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072" w:type="dxa"/>
        <w:tblCellMar>
          <w:left w:w="0" w:type="dxa"/>
          <w:right w:w="0" w:type="dxa"/>
        </w:tblCellMar>
        <w:tblLook w:val="01E0" w:firstRow="1" w:lastRow="1" w:firstColumn="1" w:lastColumn="1" w:noHBand="0" w:noVBand="0"/>
      </w:tblPr>
      <w:tblGrid>
        <w:gridCol w:w="4366"/>
        <w:gridCol w:w="340"/>
        <w:gridCol w:w="4366"/>
      </w:tblGrid>
      <w:tr w:rsidR="001D13DF" w:rsidRPr="00291466">
        <w:trPr>
          <w:cantSplit/>
        </w:trPr>
        <w:tc>
          <w:tcPr>
            <w:tcW w:w="4366" w:type="dxa"/>
            <w:tcBorders>
              <w:top w:val="nil"/>
              <w:left w:val="nil"/>
              <w:bottom w:val="nil"/>
              <w:right w:val="nil"/>
            </w:tcBorders>
          </w:tcPr>
          <w:p w:rsidR="001D13DF" w:rsidRPr="00D175F2" w:rsidRDefault="001D13DF" w:rsidP="00431CD7">
            <w:pPr>
              <w:pStyle w:val="Translation"/>
              <w:suppressAutoHyphens/>
              <w:wordWrap/>
              <w:rPr>
                <w:b/>
                <w:color w:val="333399"/>
                <w:sz w:val="24"/>
                <w:lang w:val="en-GB"/>
              </w:rPr>
            </w:pPr>
            <w:bookmarkStart w:id="0" w:name="_GoBack"/>
            <w:r w:rsidRPr="00D175F2">
              <w:rPr>
                <w:b/>
                <w:color w:val="333399"/>
                <w:sz w:val="24"/>
                <w:lang w:val="en-GB"/>
              </w:rPr>
              <w:t>European Group on Tort Law</w:t>
            </w:r>
          </w:p>
        </w:tc>
        <w:tc>
          <w:tcPr>
            <w:tcW w:w="340" w:type="dxa"/>
            <w:tcBorders>
              <w:top w:val="nil"/>
              <w:left w:val="nil"/>
              <w:bottom w:val="nil"/>
              <w:right w:val="nil"/>
            </w:tcBorders>
          </w:tcPr>
          <w:p w:rsidR="001D13DF" w:rsidRPr="00406B20" w:rsidRDefault="001D13DF" w:rsidP="00431CD7">
            <w:pPr>
              <w:pStyle w:val="TranslationTitle"/>
              <w:suppressAutoHyphens/>
              <w:wordWrap/>
            </w:pPr>
          </w:p>
        </w:tc>
        <w:tc>
          <w:tcPr>
            <w:tcW w:w="4366" w:type="dxa"/>
            <w:tcBorders>
              <w:top w:val="nil"/>
              <w:left w:val="nil"/>
              <w:bottom w:val="nil"/>
              <w:right w:val="nil"/>
            </w:tcBorders>
          </w:tcPr>
          <w:p w:rsidR="001D13DF" w:rsidRPr="001D13DF" w:rsidRDefault="001D13DF" w:rsidP="00431CD7">
            <w:pPr>
              <w:pStyle w:val="Translation"/>
              <w:suppressAutoHyphens/>
              <w:wordWrap/>
              <w:rPr>
                <w:b/>
                <w:sz w:val="24"/>
              </w:rPr>
            </w:pPr>
            <w:r w:rsidRPr="001D13DF">
              <w:rPr>
                <w:b/>
                <w:sz w:val="24"/>
              </w:rPr>
              <w:t>European Group on Tort Law</w:t>
            </w:r>
          </w:p>
        </w:tc>
      </w:tr>
      <w:tr w:rsidR="001D13DF" w:rsidRPr="00291466">
        <w:trPr>
          <w:cantSplit/>
        </w:trPr>
        <w:tc>
          <w:tcPr>
            <w:tcW w:w="4366" w:type="dxa"/>
            <w:tcBorders>
              <w:top w:val="nil"/>
              <w:left w:val="nil"/>
              <w:bottom w:val="nil"/>
              <w:right w:val="nil"/>
            </w:tcBorders>
          </w:tcPr>
          <w:p w:rsidR="001D13DF" w:rsidRPr="00D175F2" w:rsidRDefault="001D13DF" w:rsidP="00431CD7">
            <w:pPr>
              <w:pStyle w:val="TranslationTitle"/>
              <w:suppressAutoHyphens/>
              <w:wordWrap/>
              <w:rPr>
                <w:color w:val="333399"/>
              </w:rPr>
            </w:pPr>
            <w:r w:rsidRPr="00D175F2">
              <w:rPr>
                <w:color w:val="333399"/>
              </w:rPr>
              <w:t>Principles of European Tort Law</w:t>
            </w:r>
          </w:p>
        </w:tc>
        <w:tc>
          <w:tcPr>
            <w:tcW w:w="340" w:type="dxa"/>
            <w:tcBorders>
              <w:top w:val="nil"/>
              <w:left w:val="nil"/>
              <w:bottom w:val="nil"/>
              <w:right w:val="nil"/>
            </w:tcBorders>
          </w:tcPr>
          <w:p w:rsidR="001D13DF" w:rsidRPr="00406B20" w:rsidRDefault="001D13DF" w:rsidP="00431CD7">
            <w:pPr>
              <w:suppressAutoHyphens/>
            </w:pPr>
          </w:p>
        </w:tc>
        <w:tc>
          <w:tcPr>
            <w:tcW w:w="4366" w:type="dxa"/>
            <w:tcBorders>
              <w:top w:val="nil"/>
              <w:left w:val="nil"/>
              <w:bottom w:val="nil"/>
              <w:right w:val="nil"/>
            </w:tcBorders>
          </w:tcPr>
          <w:p w:rsidR="001D13DF" w:rsidRPr="00F53579" w:rsidRDefault="001D13DF" w:rsidP="00431CD7">
            <w:pPr>
              <w:pStyle w:val="TranslationTitle"/>
              <w:suppressAutoHyphens/>
              <w:wordWrap/>
              <w:rPr>
                <w:lang w:val="cs-CZ"/>
              </w:rPr>
            </w:pPr>
            <w:r w:rsidRPr="00F53579">
              <w:rPr>
                <w:lang w:val="cs-CZ"/>
              </w:rPr>
              <w:t>Principy evropského deliktního práva</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t>TITLE I. Basic Norm</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2876B9">
              <w:rPr>
                <w:caps/>
              </w:rPr>
              <w:t>Díl</w:t>
            </w:r>
            <w:r w:rsidRPr="007A2520">
              <w:t xml:space="preserve"> I. Základní ustanovení</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t>Chapter 1. Basic Norm</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7A2520">
              <w:t xml:space="preserve">Hlava 1. Základní ustanovení </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t>Art. 1:101. Basic norm</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7A2520">
              <w:t>Článek 1:101. Základní ustanovení</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(1) A person to whom damage to another is l</w:t>
            </w:r>
            <w:r w:rsidRPr="00D175F2">
              <w:rPr>
                <w:color w:val="333399"/>
                <w:lang w:val="en-GB"/>
              </w:rPr>
              <w:t>e</w:t>
            </w:r>
            <w:r w:rsidRPr="00D175F2">
              <w:rPr>
                <w:color w:val="333399"/>
                <w:lang w:val="en-GB"/>
              </w:rPr>
              <w:t>gally attributed is liable to compensate that da</w:t>
            </w:r>
            <w:r w:rsidRPr="00D175F2">
              <w:rPr>
                <w:color w:val="333399"/>
                <w:lang w:val="en-GB"/>
              </w:rPr>
              <w:t>m</w:t>
            </w:r>
            <w:r w:rsidRPr="00D175F2">
              <w:rPr>
                <w:color w:val="333399"/>
                <w:lang w:val="en-GB"/>
              </w:rPr>
              <w:t>age.</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(1) Každý, komu lze na základě zákona připsat škodu způsobenou jinému, je povinen tuto škodu nahradit.</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(2) Damage may be attributed in particular to the person</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(2) Škodu lze připsat konkrétně tomu,</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a) whose conduct constituting fault has caused it; or</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a) kdo ji způsobil svým zaviněným chováním;  nebo</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b) whose abno</w:t>
            </w:r>
            <w:r w:rsidRPr="00D175F2">
              <w:rPr>
                <w:color w:val="333399"/>
                <w:lang w:val="en-GB"/>
              </w:rPr>
              <w:t>r</w:t>
            </w:r>
            <w:r w:rsidRPr="00D175F2">
              <w:rPr>
                <w:color w:val="333399"/>
                <w:lang w:val="en-GB"/>
              </w:rPr>
              <w:t>mally dangerous activity has caused it; or</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b) jehož abnormálně nebezpečná činnost způsobila škodu; nebo</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c) whose auxiliary has caused it within the scope of his fun</w:t>
            </w:r>
            <w:r w:rsidRPr="00D175F2">
              <w:rPr>
                <w:color w:val="333399"/>
                <w:lang w:val="en-GB"/>
              </w:rPr>
              <w:t>c</w:t>
            </w:r>
            <w:r w:rsidRPr="00D175F2">
              <w:rPr>
                <w:color w:val="333399"/>
                <w:lang w:val="en-GB"/>
              </w:rPr>
              <w:t>tions.</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c) jehož pomocník způsobil škodu v rozsahu svého úkolu.</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t>TITLE II. General Conditions of L</w:t>
            </w:r>
            <w:r w:rsidRPr="00D175F2">
              <w:rPr>
                <w:color w:val="333399"/>
              </w:rPr>
              <w:t>i</w:t>
            </w:r>
            <w:r w:rsidRPr="00D175F2">
              <w:rPr>
                <w:color w:val="333399"/>
              </w:rPr>
              <w:t>ability</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2876B9">
              <w:rPr>
                <w:caps/>
              </w:rPr>
              <w:t>Díl</w:t>
            </w:r>
            <w:r w:rsidRPr="007A2520">
              <w:t xml:space="preserve"> II. Obecné předpoklady odpovědnosti</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t>Chapter 2. Damage</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7A2520">
              <w:t>Hlava 2. Škoda</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t>Art. 2:101. Recove</w:t>
            </w:r>
            <w:r w:rsidRPr="00D175F2">
              <w:rPr>
                <w:color w:val="333399"/>
              </w:rPr>
              <w:t>r</w:t>
            </w:r>
            <w:r w:rsidRPr="00D175F2">
              <w:rPr>
                <w:color w:val="333399"/>
              </w:rPr>
              <w:t>able damage</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7A2520">
              <w:t>Článek 2:101. Škoda způsobilá náhrady</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Damage requires material or i</w:t>
            </w:r>
            <w:r w:rsidRPr="00D175F2">
              <w:rPr>
                <w:color w:val="333399"/>
                <w:lang w:val="en-GB"/>
              </w:rPr>
              <w:t>m</w:t>
            </w:r>
            <w:r w:rsidRPr="00D175F2">
              <w:rPr>
                <w:color w:val="333399"/>
                <w:lang w:val="en-GB"/>
              </w:rPr>
              <w:t>material harm to a legally pr</w:t>
            </w:r>
            <w:r w:rsidRPr="00D175F2">
              <w:rPr>
                <w:color w:val="333399"/>
                <w:lang w:val="en-GB"/>
              </w:rPr>
              <w:t>o</w:t>
            </w:r>
            <w:r w:rsidRPr="00D175F2">
              <w:rPr>
                <w:color w:val="333399"/>
                <w:lang w:val="en-GB"/>
              </w:rPr>
              <w:t>tected interest.</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Škoda je majetkovou nebo nemajetkovou újmou zákonem chráněného zájmu.</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t>Art. 2:102. Protected interests</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7A2520">
              <w:t>Článek 2:102. Chráněné zájmy</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(1) The scope of protection of an interest d</w:t>
            </w:r>
            <w:r w:rsidRPr="00D175F2">
              <w:rPr>
                <w:color w:val="333399"/>
                <w:lang w:val="en-GB"/>
              </w:rPr>
              <w:t>e</w:t>
            </w:r>
            <w:r w:rsidRPr="00D175F2">
              <w:rPr>
                <w:color w:val="333399"/>
                <w:lang w:val="en-GB"/>
              </w:rPr>
              <w:t>pends on its nature; the higher its value, the pr</w:t>
            </w:r>
            <w:r w:rsidRPr="00D175F2">
              <w:rPr>
                <w:color w:val="333399"/>
                <w:lang w:val="en-GB"/>
              </w:rPr>
              <w:t>e</w:t>
            </w:r>
            <w:r w:rsidRPr="00D175F2">
              <w:rPr>
                <w:color w:val="333399"/>
                <w:lang w:val="en-GB"/>
              </w:rPr>
              <w:t>cision of its definition and its o</w:t>
            </w:r>
            <w:r w:rsidRPr="00D175F2">
              <w:rPr>
                <w:color w:val="333399"/>
                <w:lang w:val="en-GB"/>
              </w:rPr>
              <w:t>b</w:t>
            </w:r>
            <w:r w:rsidRPr="00D175F2">
              <w:rPr>
                <w:color w:val="333399"/>
                <w:lang w:val="en-GB"/>
              </w:rPr>
              <w:t>viousness, the more extensive is its prote</w:t>
            </w:r>
            <w:r w:rsidRPr="00D175F2">
              <w:rPr>
                <w:color w:val="333399"/>
                <w:lang w:val="en-GB"/>
              </w:rPr>
              <w:t>c</w:t>
            </w:r>
            <w:r w:rsidRPr="00D175F2">
              <w:rPr>
                <w:color w:val="333399"/>
                <w:lang w:val="en-GB"/>
              </w:rPr>
              <w:t>tion.</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(1) Rozsah ochrany zájmu závisí na jeho povaze; čím vyšší je jeho hodnota, přesnější jeho určení a jeho očividnost, tím rozsáhlejší je jeho ochrana.</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(2) Life, bodily or mental inte</w:t>
            </w:r>
            <w:r w:rsidRPr="00D175F2">
              <w:rPr>
                <w:color w:val="333399"/>
                <w:lang w:val="en-GB"/>
              </w:rPr>
              <w:t>g</w:t>
            </w:r>
            <w:r w:rsidRPr="00D175F2">
              <w:rPr>
                <w:color w:val="333399"/>
                <w:lang w:val="en-GB"/>
              </w:rPr>
              <w:t>rity, human dignity and liberty enjoy the most exte</w:t>
            </w:r>
            <w:r w:rsidRPr="00D175F2">
              <w:rPr>
                <w:color w:val="333399"/>
                <w:lang w:val="en-GB"/>
              </w:rPr>
              <w:t>n</w:t>
            </w:r>
            <w:r w:rsidRPr="00D175F2">
              <w:rPr>
                <w:color w:val="333399"/>
                <w:lang w:val="en-GB"/>
              </w:rPr>
              <w:t>sive protection.</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(2) Život, tělesná a duševní integrita, lidská důstojnost a svoboda požívají nejvyšší ochrany.</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(3) Extensive protection is granted to pro</w:t>
            </w:r>
            <w:r w:rsidRPr="00D175F2">
              <w:rPr>
                <w:color w:val="333399"/>
                <w:lang w:val="en-GB"/>
              </w:rPr>
              <w:t>p</w:t>
            </w:r>
            <w:r w:rsidRPr="00D175F2">
              <w:rPr>
                <w:color w:val="333399"/>
                <w:lang w:val="en-GB"/>
              </w:rPr>
              <w:t>erty rights, including those in intangible pro</w:t>
            </w:r>
            <w:r w:rsidRPr="00D175F2">
              <w:rPr>
                <w:color w:val="333399"/>
                <w:lang w:val="en-GB"/>
              </w:rPr>
              <w:t>p</w:t>
            </w:r>
            <w:r w:rsidRPr="00D175F2">
              <w:rPr>
                <w:color w:val="333399"/>
                <w:lang w:val="en-GB"/>
              </w:rPr>
              <w:t>erty.</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(3) Rozsáhlá ochrana je zaručena m</w:t>
            </w:r>
            <w:r w:rsidRPr="007A2520">
              <w:t>a</w:t>
            </w:r>
            <w:r w:rsidRPr="007A2520">
              <w:t>jetkovým právům, včetně práv k nehmotným statkům.</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(4) Protection of pure economic interests or co</w:t>
            </w:r>
            <w:r w:rsidRPr="00D175F2">
              <w:rPr>
                <w:color w:val="333399"/>
                <w:lang w:val="en-GB"/>
              </w:rPr>
              <w:t>n</w:t>
            </w:r>
            <w:r w:rsidRPr="00D175F2">
              <w:rPr>
                <w:color w:val="333399"/>
                <w:lang w:val="en-GB"/>
              </w:rPr>
              <w:t>tractual relatio</w:t>
            </w:r>
            <w:r w:rsidRPr="00D175F2">
              <w:rPr>
                <w:color w:val="333399"/>
                <w:lang w:val="en-GB"/>
              </w:rPr>
              <w:t>n</w:t>
            </w:r>
            <w:r w:rsidRPr="00D175F2">
              <w:rPr>
                <w:color w:val="333399"/>
                <w:lang w:val="en-GB"/>
              </w:rPr>
              <w:t>ships may be more limited in scope. In such cases, due r</w:t>
            </w:r>
            <w:r w:rsidRPr="00D175F2">
              <w:rPr>
                <w:color w:val="333399"/>
                <w:lang w:val="en-GB"/>
              </w:rPr>
              <w:t>e</w:t>
            </w:r>
            <w:r w:rsidRPr="00D175F2">
              <w:rPr>
                <w:color w:val="333399"/>
                <w:lang w:val="en-GB"/>
              </w:rPr>
              <w:t>gard must be had especially to the proximity b</w:t>
            </w:r>
            <w:r w:rsidRPr="00D175F2">
              <w:rPr>
                <w:color w:val="333399"/>
                <w:lang w:val="en-GB"/>
              </w:rPr>
              <w:t>e</w:t>
            </w:r>
            <w:r w:rsidRPr="00D175F2">
              <w:rPr>
                <w:color w:val="333399"/>
                <w:lang w:val="en-GB"/>
              </w:rPr>
              <w:t>tween the actor and the enda</w:t>
            </w:r>
            <w:r w:rsidRPr="00D175F2">
              <w:rPr>
                <w:color w:val="333399"/>
                <w:lang w:val="en-GB"/>
              </w:rPr>
              <w:t>n</w:t>
            </w:r>
            <w:r w:rsidRPr="00D175F2">
              <w:rPr>
                <w:color w:val="333399"/>
                <w:lang w:val="en-GB"/>
              </w:rPr>
              <w:t>gered person, or to the fact that the actor is aware of the fact that he will cause da</w:t>
            </w:r>
            <w:r w:rsidRPr="00D175F2">
              <w:rPr>
                <w:color w:val="333399"/>
                <w:lang w:val="en-GB"/>
              </w:rPr>
              <w:t>m</w:t>
            </w:r>
            <w:r w:rsidRPr="00D175F2">
              <w:rPr>
                <w:color w:val="333399"/>
                <w:lang w:val="en-GB"/>
              </w:rPr>
              <w:t>age even though his interests are necessarily valued lower than those of the vi</w:t>
            </w:r>
            <w:r w:rsidRPr="00D175F2">
              <w:rPr>
                <w:color w:val="333399"/>
                <w:lang w:val="en-GB"/>
              </w:rPr>
              <w:t>c</w:t>
            </w:r>
            <w:r w:rsidRPr="00D175F2">
              <w:rPr>
                <w:color w:val="333399"/>
                <w:lang w:val="en-GB"/>
              </w:rPr>
              <w:t>tim.</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(4) Ochrana majetkových zájmů nebo smluvních vztahů může být co do rozsahu omezena. V takových případech musí být zohledněn především blízký vztah mezi jednajícím a ohroženým nebo skutečnost, že jednající si je vědom, že způsobí škodu, ačkoliv jsou jeho zájmy méně hodnotné než zájmy poškozeného.</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(5) The scope of protection may also be affected by the nature of liability, so that an interest may receive more extensive protection against inte</w:t>
            </w:r>
            <w:r w:rsidRPr="00D175F2">
              <w:rPr>
                <w:color w:val="333399"/>
                <w:lang w:val="en-GB"/>
              </w:rPr>
              <w:t>n</w:t>
            </w:r>
            <w:r w:rsidRPr="00D175F2">
              <w:rPr>
                <w:color w:val="333399"/>
                <w:lang w:val="en-GB"/>
              </w:rPr>
              <w:t>tional harm than in other cases.</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(5) Rozsah ochrany může být také ovlivněn druhem odpovědnosti do té míry, že určitý zájem může požívat vyšší ochrany proti úmyslně způsobené újmě než v ostatních případech.</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lastRenderedPageBreak/>
              <w:t>(6) In determining the scope of protection, the interests of the actor, especially in liberty of a</w:t>
            </w:r>
            <w:r w:rsidRPr="00D175F2">
              <w:rPr>
                <w:color w:val="333399"/>
                <w:lang w:val="en-GB"/>
              </w:rPr>
              <w:t>c</w:t>
            </w:r>
            <w:r w:rsidRPr="00D175F2">
              <w:rPr>
                <w:color w:val="333399"/>
                <w:lang w:val="en-GB"/>
              </w:rPr>
              <w:t>tion and in exercising his rights, as well as public interests also have to be taken into consider</w:t>
            </w:r>
            <w:r w:rsidRPr="00D175F2">
              <w:rPr>
                <w:color w:val="333399"/>
                <w:lang w:val="en-GB"/>
              </w:rPr>
              <w:t>a</w:t>
            </w:r>
            <w:r w:rsidRPr="00D175F2">
              <w:rPr>
                <w:color w:val="333399"/>
                <w:lang w:val="en-GB"/>
              </w:rPr>
              <w:t>tion.</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(6) Při rozhodování o rozsahu ochrany musí být zváženy jak zájmy jednajícího, především co do svobody jednání a výkonu jeho práv, tak veřejný zájem.</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t>Art. 2:103. Legitimacy of damage</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7A2520">
              <w:t>Článek 2:103. Škoda, která se nenahr</w:t>
            </w:r>
            <w:r w:rsidRPr="007A2520">
              <w:t>a</w:t>
            </w:r>
            <w:r w:rsidRPr="007A2520">
              <w:t>zuje</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Losses relating to activities or sources which are regarded as illegitimate cannot be reco</w:t>
            </w:r>
            <w:r w:rsidRPr="00D175F2">
              <w:rPr>
                <w:color w:val="333399"/>
                <w:lang w:val="en-GB"/>
              </w:rPr>
              <w:t>v</w:t>
            </w:r>
            <w:r w:rsidRPr="00D175F2">
              <w:rPr>
                <w:color w:val="333399"/>
                <w:lang w:val="en-GB"/>
              </w:rPr>
              <w:t>ered.</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Náhradu škody vztahující se k aktivitám nebo zdrojům, které jsou chápány jako nezákonné, nelze uplatňovat.</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t>Art. 2:104. Preventive expenses</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7A2520">
              <w:t>Článek 2:104. Výdaje na prevenci</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Expenses incurred to prevent threatened da</w:t>
            </w:r>
            <w:r w:rsidRPr="00D175F2">
              <w:rPr>
                <w:color w:val="333399"/>
                <w:lang w:val="en-GB"/>
              </w:rPr>
              <w:t>m</w:t>
            </w:r>
            <w:r w:rsidRPr="00D175F2">
              <w:rPr>
                <w:color w:val="333399"/>
                <w:lang w:val="en-GB"/>
              </w:rPr>
              <w:t>age amount to recoverable damage in so far as reasonably incurred.</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Výdaje vzniklé z důvodu bránění hrozící škodě představují nahraditelnou škodu p</w:t>
            </w:r>
            <w:r w:rsidRPr="007A2520">
              <w:t>o</w:t>
            </w:r>
            <w:r w:rsidRPr="007A2520">
              <w:t>tud, pokud byly vynaloženy důvodně.</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t>Art. 2:105. Proof of damage</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7A2520">
              <w:t>Článek 2:105. Prokázání škody</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Damage must be proved accor</w:t>
            </w:r>
            <w:r w:rsidRPr="00D175F2">
              <w:rPr>
                <w:color w:val="333399"/>
                <w:lang w:val="en-GB"/>
              </w:rPr>
              <w:t>d</w:t>
            </w:r>
            <w:r w:rsidRPr="00D175F2">
              <w:rPr>
                <w:color w:val="333399"/>
                <w:lang w:val="en-GB"/>
              </w:rPr>
              <w:t>ing to normal procedural sta</w:t>
            </w:r>
            <w:r w:rsidRPr="00D175F2">
              <w:rPr>
                <w:color w:val="333399"/>
                <w:lang w:val="en-GB"/>
              </w:rPr>
              <w:t>n</w:t>
            </w:r>
            <w:r w:rsidRPr="00D175F2">
              <w:rPr>
                <w:color w:val="333399"/>
                <w:lang w:val="en-GB"/>
              </w:rPr>
              <w:t>dards. The court may estimate the extent of damage where proof of the e</w:t>
            </w:r>
            <w:r w:rsidRPr="00D175F2">
              <w:rPr>
                <w:color w:val="333399"/>
                <w:lang w:val="en-GB"/>
              </w:rPr>
              <w:t>x</w:t>
            </w:r>
            <w:r w:rsidRPr="00D175F2">
              <w:rPr>
                <w:color w:val="333399"/>
                <w:lang w:val="en-GB"/>
              </w:rPr>
              <w:t>act amount would be too di</w:t>
            </w:r>
            <w:r w:rsidRPr="00D175F2">
              <w:rPr>
                <w:color w:val="333399"/>
                <w:lang w:val="en-GB"/>
              </w:rPr>
              <w:t>f</w:t>
            </w:r>
            <w:r w:rsidRPr="00D175F2">
              <w:rPr>
                <w:color w:val="333399"/>
                <w:lang w:val="en-GB"/>
              </w:rPr>
              <w:t>ficult or too costly.</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Škoda musí být prokázána podle běžných procesních předpisů. Soud může odha</w:t>
            </w:r>
            <w:r w:rsidRPr="007A2520">
              <w:t>d</w:t>
            </w:r>
            <w:r w:rsidRPr="007A2520">
              <w:t>nout rozsah škody v případech, kde by</w:t>
            </w:r>
            <w:r w:rsidRPr="007A2520">
              <w:rPr>
                <w:u w:val="single"/>
              </w:rPr>
              <w:t xml:space="preserve"> </w:t>
            </w:r>
            <w:r w:rsidRPr="007A2520">
              <w:t>prokázání přesné výše bylo příliš obtížné anebo nákladné.</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t>Chapter 3. Causation</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7A2520">
              <w:t>Hlava 3. Příčinná souvislost (kausalita)</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i/>
                <w:color w:val="333399"/>
              </w:rPr>
            </w:pPr>
            <w:r w:rsidRPr="00D175F2">
              <w:rPr>
                <w:i/>
                <w:color w:val="333399"/>
              </w:rPr>
              <w:t>Section 1. Conditio sine qua non and qualifications</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rPr>
                <w:i/>
              </w:rPr>
            </w:pPr>
            <w:r w:rsidRPr="007A2520">
              <w:rPr>
                <w:i/>
              </w:rPr>
              <w:t>Oddíl 1. Conditio sine qua non a kvalif</w:t>
            </w:r>
            <w:r w:rsidRPr="007A2520">
              <w:rPr>
                <w:i/>
              </w:rPr>
              <w:t>i</w:t>
            </w:r>
            <w:r w:rsidRPr="007A2520">
              <w:rPr>
                <w:i/>
              </w:rPr>
              <w:t>kace</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t>Art. 3:101. Conditio sine qua non</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7A2520">
              <w:t>Článek 3:101. Conditio sine qua non</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An activity or co</w:t>
            </w:r>
            <w:r w:rsidRPr="00D175F2">
              <w:rPr>
                <w:color w:val="333399"/>
                <w:lang w:val="en-GB"/>
              </w:rPr>
              <w:t>n</w:t>
            </w:r>
            <w:r w:rsidRPr="00D175F2">
              <w:rPr>
                <w:color w:val="333399"/>
                <w:lang w:val="en-GB"/>
              </w:rPr>
              <w:t>duct (hereafter: activity) is a cause of the vi</w:t>
            </w:r>
            <w:r w:rsidRPr="00D175F2">
              <w:rPr>
                <w:color w:val="333399"/>
                <w:lang w:val="en-GB"/>
              </w:rPr>
              <w:t>c</w:t>
            </w:r>
            <w:r w:rsidRPr="00D175F2">
              <w:rPr>
                <w:color w:val="333399"/>
                <w:lang w:val="en-GB"/>
              </w:rPr>
              <w:t>tim’s damage if, in the absence of the activity, the damage would not have o</w:t>
            </w:r>
            <w:r w:rsidRPr="00D175F2">
              <w:rPr>
                <w:color w:val="333399"/>
                <w:lang w:val="en-GB"/>
              </w:rPr>
              <w:t>c</w:t>
            </w:r>
            <w:r w:rsidRPr="00D175F2">
              <w:rPr>
                <w:color w:val="333399"/>
                <w:lang w:val="en-GB"/>
              </w:rPr>
              <w:t>curred.</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Jednání nebo opomenutí (dále jen je</w:t>
            </w:r>
            <w:r w:rsidRPr="007A2520">
              <w:t>d</w:t>
            </w:r>
            <w:r w:rsidRPr="007A2520">
              <w:t>nání) je příčinnou škody poškozeného, jestliže by při neexistenci takového je</w:t>
            </w:r>
            <w:r w:rsidRPr="007A2520">
              <w:t>d</w:t>
            </w:r>
            <w:r w:rsidRPr="007A2520">
              <w:t>nání škoda nevznikla.</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t>Art. 3:102. Concurrent causes</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7A2520">
              <w:t>Článek 3:102. Konkurenční příčiny</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In case of multiple activities, where each of them alone would have caused the damage at the same time, each activity is r</w:t>
            </w:r>
            <w:r w:rsidRPr="00D175F2">
              <w:rPr>
                <w:color w:val="333399"/>
                <w:lang w:val="en-GB"/>
              </w:rPr>
              <w:t>e</w:t>
            </w:r>
            <w:r w:rsidRPr="00D175F2">
              <w:rPr>
                <w:color w:val="333399"/>
                <w:lang w:val="en-GB"/>
              </w:rPr>
              <w:t>garded as a cause of the vi</w:t>
            </w:r>
            <w:r w:rsidRPr="00D175F2">
              <w:rPr>
                <w:color w:val="333399"/>
                <w:lang w:val="en-GB"/>
              </w:rPr>
              <w:t>c</w:t>
            </w:r>
            <w:r w:rsidRPr="00D175F2">
              <w:rPr>
                <w:color w:val="333399"/>
                <w:lang w:val="en-GB"/>
              </w:rPr>
              <w:t>tim’s damage.</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V případě více jednání, z nichž každé by samo způsobilo škodu v ten samý okamžik, je považováno každé jednání za příčinu škody poškozeného.</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t>Art. 3:103. Alternative causes</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7A2520">
              <w:t>Článek 3:103. Alternativní příčiny</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(1) In case of mu</w:t>
            </w:r>
            <w:r w:rsidRPr="00D175F2">
              <w:rPr>
                <w:color w:val="333399"/>
                <w:lang w:val="en-GB"/>
              </w:rPr>
              <w:t>l</w:t>
            </w:r>
            <w:r w:rsidRPr="00D175F2">
              <w:rPr>
                <w:color w:val="333399"/>
                <w:lang w:val="en-GB"/>
              </w:rPr>
              <w:t>tiple activities, where each of them alone would have been sufficient to cause the damage, but it remains unce</w:t>
            </w:r>
            <w:r w:rsidRPr="00D175F2">
              <w:rPr>
                <w:color w:val="333399"/>
                <w:lang w:val="en-GB"/>
              </w:rPr>
              <w:t>r</w:t>
            </w:r>
            <w:r w:rsidRPr="00D175F2">
              <w:rPr>
                <w:color w:val="333399"/>
                <w:lang w:val="en-GB"/>
              </w:rPr>
              <w:t>tain which one in fact caused it, each activity is regarded as a cause to the extent corresponding to the likel</w:t>
            </w:r>
            <w:r w:rsidRPr="00D175F2">
              <w:rPr>
                <w:color w:val="333399"/>
                <w:lang w:val="en-GB"/>
              </w:rPr>
              <w:t>i</w:t>
            </w:r>
            <w:r w:rsidRPr="00D175F2">
              <w:rPr>
                <w:color w:val="333399"/>
                <w:lang w:val="en-GB"/>
              </w:rPr>
              <w:t>hood that it may have caused the victim’s da</w:t>
            </w:r>
            <w:r w:rsidRPr="00D175F2">
              <w:rPr>
                <w:color w:val="333399"/>
                <w:lang w:val="en-GB"/>
              </w:rPr>
              <w:t>m</w:t>
            </w:r>
            <w:r w:rsidRPr="00D175F2">
              <w:rPr>
                <w:color w:val="333399"/>
                <w:lang w:val="en-GB"/>
              </w:rPr>
              <w:t>age.</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(1) V případě více jednání, z nichž každé by bylo samo dostatečnou příčinou škody, přičemž však zůstává nejistým, které jednání ji ve skutečnosti způsobilo, musí být každé jednání považováno za příčinu v rozsahu pravděpodobnosti, v jaké mo</w:t>
            </w:r>
            <w:r w:rsidRPr="007A2520">
              <w:t>h</w:t>
            </w:r>
            <w:r w:rsidRPr="007A2520">
              <w:t>lo způsobit škodu poškozenému.</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(2) If, in case of multiple victims, it remains u</w:t>
            </w:r>
            <w:r w:rsidRPr="00D175F2">
              <w:rPr>
                <w:color w:val="333399"/>
                <w:lang w:val="en-GB"/>
              </w:rPr>
              <w:t>n</w:t>
            </w:r>
            <w:r w:rsidRPr="00D175F2">
              <w:rPr>
                <w:color w:val="333399"/>
                <w:lang w:val="en-GB"/>
              </w:rPr>
              <w:t>certain whether a particular vi</w:t>
            </w:r>
            <w:r w:rsidRPr="00D175F2">
              <w:rPr>
                <w:color w:val="333399"/>
                <w:lang w:val="en-GB"/>
              </w:rPr>
              <w:t>c</w:t>
            </w:r>
            <w:r w:rsidRPr="00D175F2">
              <w:rPr>
                <w:color w:val="333399"/>
                <w:lang w:val="en-GB"/>
              </w:rPr>
              <w:t>tim’s damage has been caused by an activity, while it is likely that it did not cause the damage of all victims, the a</w:t>
            </w:r>
            <w:r w:rsidRPr="00D175F2">
              <w:rPr>
                <w:color w:val="333399"/>
                <w:lang w:val="en-GB"/>
              </w:rPr>
              <w:t>c</w:t>
            </w:r>
            <w:r w:rsidRPr="00D175F2">
              <w:rPr>
                <w:color w:val="333399"/>
                <w:lang w:val="en-GB"/>
              </w:rPr>
              <w:t>tivity is regarded as a cause of the damage su</w:t>
            </w:r>
            <w:r w:rsidRPr="00D175F2">
              <w:rPr>
                <w:color w:val="333399"/>
                <w:lang w:val="en-GB"/>
              </w:rPr>
              <w:t>f</w:t>
            </w:r>
            <w:r w:rsidRPr="00D175F2">
              <w:rPr>
                <w:color w:val="333399"/>
                <w:lang w:val="en-GB"/>
              </w:rPr>
              <w:t>fered by all victims in proportion to the likelihood that it may have caused the damage of a partic</w:t>
            </w:r>
            <w:r w:rsidRPr="00D175F2">
              <w:rPr>
                <w:color w:val="333399"/>
                <w:lang w:val="en-GB"/>
              </w:rPr>
              <w:t>u</w:t>
            </w:r>
            <w:r w:rsidRPr="00D175F2">
              <w:rPr>
                <w:color w:val="333399"/>
                <w:lang w:val="en-GB"/>
              </w:rPr>
              <w:t>lar victim.</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(2) Pokud v případě více poškozených zůstane nejistým, zda konkrétní škoda poškozeného byla způsobena určitým jednáním, přičemž je zřejmé, že toto jednání nezpůsobilo škodu všem poškozeným, musí být takové jednání považováno za příčinu škod ut</w:t>
            </w:r>
            <w:r w:rsidRPr="007A2520">
              <w:t>r</w:t>
            </w:r>
            <w:r w:rsidRPr="007A2520">
              <w:t>pěných všemi poškozenými v rozsahu pravděpodobnosti, v jaké mohlo způsobit škodu konkrétnímu poškozenému.</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lastRenderedPageBreak/>
              <w:t>Art. 3:104. Potential causes</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7A2520">
              <w:t>Článek 3:104. Potenciální příčiny</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(1) If an activity has definitely and i</w:t>
            </w:r>
            <w:r w:rsidRPr="00D175F2">
              <w:rPr>
                <w:color w:val="333399"/>
                <w:lang w:val="en-GB"/>
              </w:rPr>
              <w:t>r</w:t>
            </w:r>
            <w:r w:rsidRPr="00D175F2">
              <w:rPr>
                <w:color w:val="333399"/>
                <w:lang w:val="en-GB"/>
              </w:rPr>
              <w:t>reversibly led the victim to suffer damage, a subsequent acti</w:t>
            </w:r>
            <w:r w:rsidRPr="00D175F2">
              <w:rPr>
                <w:color w:val="333399"/>
                <w:lang w:val="en-GB"/>
              </w:rPr>
              <w:t>v</w:t>
            </w:r>
            <w:r w:rsidRPr="00D175F2">
              <w:rPr>
                <w:color w:val="333399"/>
                <w:lang w:val="en-GB"/>
              </w:rPr>
              <w:t>ity which alone would have caused the same damage is to be disr</w:t>
            </w:r>
            <w:r w:rsidRPr="00D175F2">
              <w:rPr>
                <w:color w:val="333399"/>
                <w:lang w:val="en-GB"/>
              </w:rPr>
              <w:t>e</w:t>
            </w:r>
            <w:r w:rsidRPr="00D175F2">
              <w:rPr>
                <w:color w:val="333399"/>
                <w:lang w:val="en-GB"/>
              </w:rPr>
              <w:t>garded.</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(1) Jestliže jednání vedlo definitivně a neodvratně ke způsobení škody poško</w:t>
            </w:r>
            <w:r w:rsidRPr="007A2520">
              <w:t>z</w:t>
            </w:r>
            <w:r w:rsidRPr="007A2520">
              <w:t>enému, následné jednání, které by samo způsobilo tu samou škodu, nebude bráno v potaz.</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(2) A subsequent activity is neve</w:t>
            </w:r>
            <w:r w:rsidRPr="00D175F2">
              <w:rPr>
                <w:color w:val="333399"/>
                <w:lang w:val="en-GB"/>
              </w:rPr>
              <w:t>r</w:t>
            </w:r>
            <w:r w:rsidRPr="00D175F2">
              <w:rPr>
                <w:color w:val="333399"/>
                <w:lang w:val="en-GB"/>
              </w:rPr>
              <w:t>theless taken into consider</w:t>
            </w:r>
            <w:r w:rsidRPr="00D175F2">
              <w:rPr>
                <w:color w:val="333399"/>
                <w:lang w:val="en-GB"/>
              </w:rPr>
              <w:t>a</w:t>
            </w:r>
            <w:r w:rsidRPr="00D175F2">
              <w:rPr>
                <w:color w:val="333399"/>
                <w:lang w:val="en-GB"/>
              </w:rPr>
              <w:t>tion if it has led to additional or aggravated damage.</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(2) Následné jednání musí být i přesto zohledněno, jestliže vedlo k dodatečné nebo těžší škodě.</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(3) If the first activity has caused continuing damage and the subsequent a</w:t>
            </w:r>
            <w:r w:rsidRPr="00D175F2">
              <w:rPr>
                <w:color w:val="333399"/>
                <w:lang w:val="en-GB"/>
              </w:rPr>
              <w:t>c</w:t>
            </w:r>
            <w:r w:rsidRPr="00D175F2">
              <w:rPr>
                <w:color w:val="333399"/>
                <w:lang w:val="en-GB"/>
              </w:rPr>
              <w:t>tivity later on also would have caused it, both activities are r</w:t>
            </w:r>
            <w:r w:rsidRPr="00D175F2">
              <w:rPr>
                <w:color w:val="333399"/>
                <w:lang w:val="en-GB"/>
              </w:rPr>
              <w:t>e</w:t>
            </w:r>
            <w:r w:rsidRPr="00D175F2">
              <w:rPr>
                <w:color w:val="333399"/>
                <w:lang w:val="en-GB"/>
              </w:rPr>
              <w:t>garded as a cause of that continuing da</w:t>
            </w:r>
            <w:r w:rsidRPr="00D175F2">
              <w:rPr>
                <w:color w:val="333399"/>
                <w:lang w:val="en-GB"/>
              </w:rPr>
              <w:t>m</w:t>
            </w:r>
            <w:r w:rsidRPr="00D175F2">
              <w:rPr>
                <w:color w:val="333399"/>
                <w:lang w:val="en-GB"/>
              </w:rPr>
              <w:t>age from that time on.</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(3) Jestliže první jednání vedlo k pokračování škody a následné pozdější jednání by ji také způsobilo, pak je třeba obě jednání od takového okamžiku považovat za příčinu této pokračující škody.</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t>Art. 3:105. Uncertain partial causation</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7A2520">
              <w:t>Článek 3:105. Neurčitá dílčí kauzalita</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In the case of multiple activities, when it is ce</w:t>
            </w:r>
            <w:r w:rsidRPr="00D175F2">
              <w:rPr>
                <w:color w:val="333399"/>
                <w:lang w:val="en-GB"/>
              </w:rPr>
              <w:t>r</w:t>
            </w:r>
            <w:r w:rsidRPr="00D175F2">
              <w:rPr>
                <w:color w:val="333399"/>
                <w:lang w:val="en-GB"/>
              </w:rPr>
              <w:t>tain that none of them has caused the e</w:t>
            </w:r>
            <w:r w:rsidRPr="00D175F2">
              <w:rPr>
                <w:color w:val="333399"/>
                <w:lang w:val="en-GB"/>
              </w:rPr>
              <w:t>n</w:t>
            </w:r>
            <w:r w:rsidRPr="00D175F2">
              <w:rPr>
                <w:color w:val="333399"/>
                <w:lang w:val="en-GB"/>
              </w:rPr>
              <w:t>tire damage or any determi</w:t>
            </w:r>
            <w:r w:rsidRPr="00D175F2">
              <w:rPr>
                <w:color w:val="333399"/>
                <w:lang w:val="en-GB"/>
              </w:rPr>
              <w:t>n</w:t>
            </w:r>
            <w:r w:rsidRPr="00D175F2">
              <w:rPr>
                <w:color w:val="333399"/>
                <w:lang w:val="en-GB"/>
              </w:rPr>
              <w:t>able part thereof, those that are likely to have [minimally] contributed to the damage are presumed to have caused equal shares thereof.</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V případě více jednání, kdy je jisté, že žádné z jednání nezpůsobilo celou škodu ani její určitelnou část, se předpokládá, že ta jednání, která zjevně [minimálně] při</w:t>
            </w:r>
            <w:r w:rsidRPr="007A2520">
              <w:t>s</w:t>
            </w:r>
            <w:r w:rsidRPr="007A2520">
              <w:t>pěla ke škodě, ji způsobila rovným dílem.</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t>Art. 3:106. Uncertain causes within the victim’s sphere</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7A2520">
              <w:t>Článek 3:106. Příčina ve sféře poško</w:t>
            </w:r>
            <w:r w:rsidRPr="007A2520">
              <w:t>z</w:t>
            </w:r>
            <w:r w:rsidRPr="007A2520">
              <w:t>eného</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The victim has to bear his loss to the extent co</w:t>
            </w:r>
            <w:r w:rsidRPr="00D175F2">
              <w:rPr>
                <w:color w:val="333399"/>
                <w:lang w:val="en-GB"/>
              </w:rPr>
              <w:t>r</w:t>
            </w:r>
            <w:r w:rsidRPr="00D175F2">
              <w:rPr>
                <w:color w:val="333399"/>
                <w:lang w:val="en-GB"/>
              </w:rPr>
              <w:t>responding to the likelihood that it may have been caused by an activity, occu</w:t>
            </w:r>
            <w:r w:rsidRPr="00D175F2">
              <w:rPr>
                <w:color w:val="333399"/>
                <w:lang w:val="en-GB"/>
              </w:rPr>
              <w:t>r</w:t>
            </w:r>
            <w:r w:rsidRPr="00D175F2">
              <w:rPr>
                <w:color w:val="333399"/>
                <w:lang w:val="en-GB"/>
              </w:rPr>
              <w:t>rence or other circumstance within his own sphere.</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Poškozený musí nést svou újmu v  rozsahu odpovídajícím pravděpodobnosti, do jaké míry mohla být způsobena jednáním, událostí nebo jinou okolností v jeho sféře.</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i/>
                <w:color w:val="333399"/>
              </w:rPr>
            </w:pPr>
            <w:r w:rsidRPr="00D175F2">
              <w:rPr>
                <w:i/>
                <w:color w:val="333399"/>
              </w:rPr>
              <w:t>Section 2. Scope of Liability</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rPr>
                <w:i/>
              </w:rPr>
            </w:pPr>
            <w:r w:rsidRPr="007A2520">
              <w:rPr>
                <w:i/>
              </w:rPr>
              <w:t>Oddíl 2. Rozsah odpovědnosti</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t>Art. 3:201. Scope of Liability</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7A2520">
              <w:t>Článek 3:201. Rozsah odpovědnosti</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Where an activity is a cause within the meaning of Section 1 of this Chapter, whether and to what extent damage may be attributed to a person depends on fa</w:t>
            </w:r>
            <w:r w:rsidRPr="00D175F2">
              <w:rPr>
                <w:color w:val="333399"/>
                <w:lang w:val="en-GB"/>
              </w:rPr>
              <w:t>c</w:t>
            </w:r>
            <w:r w:rsidRPr="00D175F2">
              <w:rPr>
                <w:color w:val="333399"/>
                <w:lang w:val="en-GB"/>
              </w:rPr>
              <w:t>tors such as</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Existuje-li příčinná souvislost podle Oddílu 1 této Hlavy, zda a v jakém rozsahu má být škoda připsána záleží na fakt</w:t>
            </w:r>
            <w:r w:rsidRPr="007A2520">
              <w:t>o</w:t>
            </w:r>
            <w:r w:rsidRPr="007A2520">
              <w:t>rech jako jsou</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a) the foreseeability of the damage to a reaso</w:t>
            </w:r>
            <w:r w:rsidRPr="00D175F2">
              <w:rPr>
                <w:color w:val="333399"/>
                <w:lang w:val="en-GB"/>
              </w:rPr>
              <w:t>n</w:t>
            </w:r>
            <w:r w:rsidRPr="00D175F2">
              <w:rPr>
                <w:color w:val="333399"/>
                <w:lang w:val="en-GB"/>
              </w:rPr>
              <w:t>able person at the time ofthe activity, taking into account in particular the clos</w:t>
            </w:r>
            <w:r w:rsidRPr="00D175F2">
              <w:rPr>
                <w:color w:val="333399"/>
                <w:lang w:val="en-GB"/>
              </w:rPr>
              <w:t>e</w:t>
            </w:r>
            <w:r w:rsidRPr="00D175F2">
              <w:rPr>
                <w:color w:val="333399"/>
                <w:lang w:val="en-GB"/>
              </w:rPr>
              <w:t>ness in time or space between the damaging activity and its consequence, or the magnitude of the damage in relation to the normal cons</w:t>
            </w:r>
            <w:r w:rsidRPr="00D175F2">
              <w:rPr>
                <w:color w:val="333399"/>
                <w:lang w:val="en-GB"/>
              </w:rPr>
              <w:t>e</w:t>
            </w:r>
            <w:r w:rsidRPr="00D175F2">
              <w:rPr>
                <w:color w:val="333399"/>
                <w:lang w:val="en-GB"/>
              </w:rPr>
              <w:t>quences of such an activity;</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a) předvídatelnost škody v okamžiku jejího vzniku rozumnou osobou, přičemž je zohledněn konkrétní časový a prostorový vztah mezi škodným jednáním a jeho následky, nebo rozsah škody ve vztahu k normálním následkům takového je</w:t>
            </w:r>
            <w:r w:rsidRPr="007A2520">
              <w:t>d</w:t>
            </w:r>
            <w:r w:rsidRPr="007A2520">
              <w:t>nání;</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b) the nature and the value of the protected i</w:t>
            </w:r>
            <w:r w:rsidRPr="00D175F2">
              <w:rPr>
                <w:color w:val="333399"/>
                <w:lang w:val="en-GB"/>
              </w:rPr>
              <w:t>n</w:t>
            </w:r>
            <w:r w:rsidRPr="00D175F2">
              <w:rPr>
                <w:color w:val="333399"/>
                <w:lang w:val="en-GB"/>
              </w:rPr>
              <w:t>terest (Article 2:102);</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b) povaha a hodnota chráněného zájmu (čl. 2:102);</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c) the basis of l</w:t>
            </w:r>
            <w:r w:rsidRPr="00D175F2">
              <w:rPr>
                <w:color w:val="333399"/>
                <w:lang w:val="en-GB"/>
              </w:rPr>
              <w:t>i</w:t>
            </w:r>
            <w:r w:rsidRPr="00D175F2">
              <w:rPr>
                <w:color w:val="333399"/>
                <w:lang w:val="en-GB"/>
              </w:rPr>
              <w:t>ability (Article 1:101);</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c) důvod odpovědnosti (čl. 1:101);</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d) the extent of the ordinary risks of life; and</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d) rozsah běžných životních rizik; a</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e) the protective purpose of the rule that has been violated.</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e) ochranný účel normy, která byla porušena.</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lastRenderedPageBreak/>
              <w:t>TITLE III. Bases of L</w:t>
            </w:r>
            <w:r w:rsidRPr="00D175F2">
              <w:rPr>
                <w:color w:val="333399"/>
              </w:rPr>
              <w:t>i</w:t>
            </w:r>
            <w:r w:rsidRPr="00D175F2">
              <w:rPr>
                <w:color w:val="333399"/>
              </w:rPr>
              <w:t>ability</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2876B9">
              <w:rPr>
                <w:caps/>
              </w:rPr>
              <w:t>Díl</w:t>
            </w:r>
            <w:r w:rsidRPr="007A2520">
              <w:t xml:space="preserve"> III. Důvod odpovědnosti</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t>Chapter 4. Liability based on fault</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7A2520">
              <w:t>Hlava 4. Odpovědnost za zavinění</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i/>
                <w:color w:val="333399"/>
              </w:rPr>
            </w:pPr>
            <w:r w:rsidRPr="00D175F2">
              <w:rPr>
                <w:i/>
                <w:color w:val="333399"/>
              </w:rPr>
              <w:t>Section 1. Conditions of liability based on fault</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rPr>
                <w:i/>
              </w:rPr>
            </w:pPr>
            <w:r w:rsidRPr="007A2520">
              <w:rPr>
                <w:i/>
              </w:rPr>
              <w:t>Oddíl 1. Podmínky odpovědnosti za za</w:t>
            </w:r>
            <w:r w:rsidRPr="007A2520">
              <w:rPr>
                <w:i/>
              </w:rPr>
              <w:t>v</w:t>
            </w:r>
            <w:r w:rsidRPr="007A2520">
              <w:rPr>
                <w:i/>
              </w:rPr>
              <w:t>inění</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t>Art. 4:101. Fault</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7A2520">
              <w:t>Článek 4:101. Zavinění</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A person is liable on the basis of fault for inte</w:t>
            </w:r>
            <w:r w:rsidRPr="00D175F2">
              <w:rPr>
                <w:color w:val="333399"/>
                <w:lang w:val="en-GB"/>
              </w:rPr>
              <w:t>n</w:t>
            </w:r>
            <w:r w:rsidRPr="00D175F2">
              <w:rPr>
                <w:color w:val="333399"/>
                <w:lang w:val="en-GB"/>
              </w:rPr>
              <w:t>tional or negligent violation of the required sta</w:t>
            </w:r>
            <w:r w:rsidRPr="00D175F2">
              <w:rPr>
                <w:color w:val="333399"/>
                <w:lang w:val="en-GB"/>
              </w:rPr>
              <w:t>n</w:t>
            </w:r>
            <w:r w:rsidRPr="00D175F2">
              <w:rPr>
                <w:color w:val="333399"/>
                <w:lang w:val="en-GB"/>
              </w:rPr>
              <w:t>dard of co</w:t>
            </w:r>
            <w:r w:rsidRPr="00D175F2">
              <w:rPr>
                <w:color w:val="333399"/>
                <w:lang w:val="en-GB"/>
              </w:rPr>
              <w:t>n</w:t>
            </w:r>
            <w:r w:rsidRPr="00D175F2">
              <w:rPr>
                <w:color w:val="333399"/>
                <w:lang w:val="en-GB"/>
              </w:rPr>
              <w:t>duct.</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Každý je odpovědný na základě zavinění za úmyslné nebo nedbalostní porušení požadované úrovně chování.</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t>Art. 4:102. Required standard of co</w:t>
            </w:r>
            <w:r w:rsidRPr="00D175F2">
              <w:rPr>
                <w:color w:val="333399"/>
              </w:rPr>
              <w:t>n</w:t>
            </w:r>
            <w:r w:rsidRPr="00D175F2">
              <w:rPr>
                <w:color w:val="333399"/>
              </w:rPr>
              <w:t>duct</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7A2520">
              <w:t>Článek 4:102. Požadovaná úroveň chování</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(1) The required standard of co</w:t>
            </w:r>
            <w:r w:rsidRPr="00D175F2">
              <w:rPr>
                <w:color w:val="333399"/>
                <w:lang w:val="en-GB"/>
              </w:rPr>
              <w:t>n</w:t>
            </w:r>
            <w:r w:rsidRPr="00D175F2">
              <w:rPr>
                <w:color w:val="333399"/>
                <w:lang w:val="en-GB"/>
              </w:rPr>
              <w:t>duct is that of the reasonable person in the circumstances, and depends, in pa</w:t>
            </w:r>
            <w:r w:rsidRPr="00D175F2">
              <w:rPr>
                <w:color w:val="333399"/>
                <w:lang w:val="en-GB"/>
              </w:rPr>
              <w:t>r</w:t>
            </w:r>
            <w:r w:rsidRPr="00D175F2">
              <w:rPr>
                <w:color w:val="333399"/>
                <w:lang w:val="en-GB"/>
              </w:rPr>
              <w:t>ticular, on the nature and value of the protected interest involved, the dangerou</w:t>
            </w:r>
            <w:r w:rsidRPr="00D175F2">
              <w:rPr>
                <w:color w:val="333399"/>
                <w:lang w:val="en-GB"/>
              </w:rPr>
              <w:t>s</w:t>
            </w:r>
            <w:r w:rsidRPr="00D175F2">
              <w:rPr>
                <w:color w:val="333399"/>
                <w:lang w:val="en-GB"/>
              </w:rPr>
              <w:t>ness of the activity, the expertise to be e</w:t>
            </w:r>
            <w:r w:rsidRPr="00D175F2">
              <w:rPr>
                <w:color w:val="333399"/>
                <w:lang w:val="en-GB"/>
              </w:rPr>
              <w:t>x</w:t>
            </w:r>
            <w:r w:rsidRPr="00D175F2">
              <w:rPr>
                <w:color w:val="333399"/>
                <w:lang w:val="en-GB"/>
              </w:rPr>
              <w:t>pected of a person carrying it on, the forese</w:t>
            </w:r>
            <w:r w:rsidRPr="00D175F2">
              <w:rPr>
                <w:color w:val="333399"/>
                <w:lang w:val="en-GB"/>
              </w:rPr>
              <w:t>e</w:t>
            </w:r>
            <w:r w:rsidRPr="00D175F2">
              <w:rPr>
                <w:color w:val="333399"/>
                <w:lang w:val="en-GB"/>
              </w:rPr>
              <w:t>ability of the damage, the relationship of proximity or sp</w:t>
            </w:r>
            <w:r w:rsidRPr="00D175F2">
              <w:rPr>
                <w:color w:val="333399"/>
                <w:lang w:val="en-GB"/>
              </w:rPr>
              <w:t>e</w:t>
            </w:r>
            <w:r w:rsidRPr="00D175F2">
              <w:rPr>
                <w:color w:val="333399"/>
                <w:lang w:val="en-GB"/>
              </w:rPr>
              <w:t>cial reliance between those i</w:t>
            </w:r>
            <w:r w:rsidRPr="00D175F2">
              <w:rPr>
                <w:color w:val="333399"/>
                <w:lang w:val="en-GB"/>
              </w:rPr>
              <w:t>n</w:t>
            </w:r>
            <w:r w:rsidRPr="00D175F2">
              <w:rPr>
                <w:color w:val="333399"/>
                <w:lang w:val="en-GB"/>
              </w:rPr>
              <w:t>volved, as well as the availabi</w:t>
            </w:r>
            <w:r w:rsidRPr="00D175F2">
              <w:rPr>
                <w:color w:val="333399"/>
                <w:lang w:val="en-GB"/>
              </w:rPr>
              <w:t>l</w:t>
            </w:r>
            <w:r w:rsidRPr="00D175F2">
              <w:rPr>
                <w:color w:val="333399"/>
                <w:lang w:val="en-GB"/>
              </w:rPr>
              <w:t>ity and the costs of precautionary or alternative met</w:t>
            </w:r>
            <w:r w:rsidRPr="00D175F2">
              <w:rPr>
                <w:color w:val="333399"/>
                <w:lang w:val="en-GB"/>
              </w:rPr>
              <w:t>h</w:t>
            </w:r>
            <w:r w:rsidRPr="00D175F2">
              <w:rPr>
                <w:color w:val="333399"/>
                <w:lang w:val="en-GB"/>
              </w:rPr>
              <w:t>ods.</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(1) Požadovaná úroveň chování se určí jako chování rozumné osoby v závislosti na okolnostech a záleží konkrétně na povaze a hodnotě chráněného zájmu, jehož se týká, nebezpečnosti jednání, zkušenostech, které jsou očekávány u jednající osoby, předpověditelnosti škody, vztahu blízkosti nebo zvláštního vztahu mezi těmi, již se to týká, jakož i dosažitelnosti a ceny prevenčních nebo alternativních metod.</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(2) The above standard may be adjusted when due to age, mental or phys</w:t>
            </w:r>
            <w:r w:rsidRPr="00D175F2">
              <w:rPr>
                <w:color w:val="333399"/>
                <w:lang w:val="en-GB"/>
              </w:rPr>
              <w:t>i</w:t>
            </w:r>
            <w:r w:rsidRPr="00D175F2">
              <w:rPr>
                <w:color w:val="333399"/>
                <w:lang w:val="en-GB"/>
              </w:rPr>
              <w:t>cal disability or due to extraordinary circumstances the pe</w:t>
            </w:r>
            <w:r w:rsidRPr="00D175F2">
              <w:rPr>
                <w:color w:val="333399"/>
                <w:lang w:val="en-GB"/>
              </w:rPr>
              <w:t>r</w:t>
            </w:r>
            <w:r w:rsidRPr="00D175F2">
              <w:rPr>
                <w:color w:val="333399"/>
                <w:lang w:val="en-GB"/>
              </w:rPr>
              <w:t>son cannot be expected to co</w:t>
            </w:r>
            <w:r w:rsidRPr="00D175F2">
              <w:rPr>
                <w:color w:val="333399"/>
                <w:lang w:val="en-GB"/>
              </w:rPr>
              <w:t>n</w:t>
            </w:r>
            <w:r w:rsidRPr="00D175F2">
              <w:rPr>
                <w:color w:val="333399"/>
                <w:lang w:val="en-GB"/>
              </w:rPr>
              <w:t>form to it.</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(2) Daná úroveň může být upravena, pokud vzhledem k věku, fyzické a duševní neschopnosti nebo zvláštním okolnostem nemůže být očekáváno, že jí osoba dostojí.</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(3) Rules which prescribe or forbid certain co</w:t>
            </w:r>
            <w:r w:rsidRPr="00D175F2">
              <w:rPr>
                <w:color w:val="333399"/>
                <w:lang w:val="en-GB"/>
              </w:rPr>
              <w:t>n</w:t>
            </w:r>
            <w:r w:rsidRPr="00D175F2">
              <w:rPr>
                <w:color w:val="333399"/>
                <w:lang w:val="en-GB"/>
              </w:rPr>
              <w:t>duct have to be considered when establis</w:t>
            </w:r>
            <w:r w:rsidRPr="00D175F2">
              <w:rPr>
                <w:color w:val="333399"/>
                <w:lang w:val="en-GB"/>
              </w:rPr>
              <w:t>h</w:t>
            </w:r>
            <w:r w:rsidRPr="00D175F2">
              <w:rPr>
                <w:color w:val="333399"/>
                <w:lang w:val="en-GB"/>
              </w:rPr>
              <w:t>ing the required standard of co</w:t>
            </w:r>
            <w:r w:rsidRPr="00D175F2">
              <w:rPr>
                <w:color w:val="333399"/>
                <w:lang w:val="en-GB"/>
              </w:rPr>
              <w:t>n</w:t>
            </w:r>
            <w:r w:rsidRPr="00D175F2">
              <w:rPr>
                <w:color w:val="333399"/>
                <w:lang w:val="en-GB"/>
              </w:rPr>
              <w:t>duct.</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(3) Normy, které předepisují nebo zakazují určité chování, musí být uváženy, pokud stanovují požadovanou úroveň chování.</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t>Art. 4:103. Duty to protect others from damage</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7A2520">
              <w:t>Článek 4:103. Povinnost chránit ostatní před škodou</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A duty to act pos</w:t>
            </w:r>
            <w:r w:rsidRPr="00D175F2">
              <w:rPr>
                <w:color w:val="333399"/>
                <w:lang w:val="en-GB"/>
              </w:rPr>
              <w:t>i</w:t>
            </w:r>
            <w:r w:rsidRPr="00D175F2">
              <w:rPr>
                <w:color w:val="333399"/>
                <w:lang w:val="en-GB"/>
              </w:rPr>
              <w:t>tively to protect others from damage may exist if law so pr</w:t>
            </w:r>
            <w:r w:rsidRPr="00D175F2">
              <w:rPr>
                <w:color w:val="333399"/>
                <w:lang w:val="en-GB"/>
              </w:rPr>
              <w:t>o</w:t>
            </w:r>
            <w:r w:rsidRPr="00D175F2">
              <w:rPr>
                <w:color w:val="333399"/>
                <w:lang w:val="en-GB"/>
              </w:rPr>
              <w:t>vides, or if the actor creates or controls a da</w:t>
            </w:r>
            <w:r w:rsidRPr="00D175F2">
              <w:rPr>
                <w:color w:val="333399"/>
                <w:lang w:val="en-GB"/>
              </w:rPr>
              <w:t>n</w:t>
            </w:r>
            <w:r w:rsidRPr="00D175F2">
              <w:rPr>
                <w:color w:val="333399"/>
                <w:lang w:val="en-GB"/>
              </w:rPr>
              <w:t>gerous situation, or when there is a special rel</w:t>
            </w:r>
            <w:r w:rsidRPr="00D175F2">
              <w:rPr>
                <w:color w:val="333399"/>
                <w:lang w:val="en-GB"/>
              </w:rPr>
              <w:t>a</w:t>
            </w:r>
            <w:r w:rsidRPr="00D175F2">
              <w:rPr>
                <w:color w:val="333399"/>
                <w:lang w:val="en-GB"/>
              </w:rPr>
              <w:t>tionship between parties or when the seriousness of the harm on the one side and the ease of avoiding the da</w:t>
            </w:r>
            <w:r w:rsidRPr="00D175F2">
              <w:rPr>
                <w:color w:val="333399"/>
                <w:lang w:val="en-GB"/>
              </w:rPr>
              <w:t>m</w:t>
            </w:r>
            <w:r w:rsidRPr="00D175F2">
              <w:rPr>
                <w:color w:val="333399"/>
                <w:lang w:val="en-GB"/>
              </w:rPr>
              <w:t>age on the other side point towards such a duty.</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Povinnost jednat za účelem ochrany ostatních před škodou může existovat, jestliže tak stanoví zákon nebo jestliže jednající vytváří nebo kontroluje nebezpečnou situaci nebo když existuje zvláštní vztah mezi stranami nebo pokud závažnost újmy na jedné straně a jednoduché odvrácení škody na druhé straně v</w:t>
            </w:r>
            <w:r w:rsidRPr="007A2520">
              <w:t>y</w:t>
            </w:r>
            <w:r w:rsidRPr="007A2520">
              <w:t>bízí k takové povinnosti.</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i/>
                <w:color w:val="333399"/>
              </w:rPr>
            </w:pPr>
            <w:r w:rsidRPr="00D175F2">
              <w:rPr>
                <w:i/>
                <w:color w:val="333399"/>
              </w:rPr>
              <w:t>Section 2. Reversal of the burden of pro</w:t>
            </w:r>
            <w:r w:rsidRPr="00D175F2">
              <w:rPr>
                <w:i/>
                <w:color w:val="333399"/>
              </w:rPr>
              <w:t>v</w:t>
            </w:r>
            <w:r w:rsidRPr="00D175F2">
              <w:rPr>
                <w:i/>
                <w:color w:val="333399"/>
              </w:rPr>
              <w:t>ing fault</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rPr>
                <w:i/>
              </w:rPr>
            </w:pPr>
            <w:r w:rsidRPr="007A2520">
              <w:rPr>
                <w:i/>
              </w:rPr>
              <w:t>Oddíl 2. Obrácení důkazního břemene o zavinění</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t>Art. 4:201. Reversal of the burden of proving fault in general</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7A2520">
              <w:t>Článek 4:201. Obrácení důkazního břemene o zavinění obecně</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(1) The burden of proving fault may be reversed in light of the gravity of the danger pr</w:t>
            </w:r>
            <w:r w:rsidRPr="00D175F2">
              <w:rPr>
                <w:color w:val="333399"/>
                <w:lang w:val="en-GB"/>
              </w:rPr>
              <w:t>e</w:t>
            </w:r>
            <w:r w:rsidRPr="00D175F2">
              <w:rPr>
                <w:color w:val="333399"/>
                <w:lang w:val="en-GB"/>
              </w:rPr>
              <w:t>sented by the activity.</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(1) Důkazní břemeno o zavinění může být obráceno vzhledem k závažnosti nebe</w:t>
            </w:r>
            <w:r w:rsidRPr="007A2520">
              <w:t>z</w:t>
            </w:r>
            <w:r w:rsidRPr="007A2520">
              <w:t>pečí, které jednání představuje.</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(2) The gravity of the danger is determined a</w:t>
            </w:r>
            <w:r w:rsidRPr="00D175F2">
              <w:rPr>
                <w:color w:val="333399"/>
                <w:lang w:val="en-GB"/>
              </w:rPr>
              <w:t>c</w:t>
            </w:r>
            <w:r w:rsidRPr="00D175F2">
              <w:rPr>
                <w:color w:val="333399"/>
                <w:lang w:val="en-GB"/>
              </w:rPr>
              <w:t>cording to the seriousness of po</w:t>
            </w:r>
            <w:r w:rsidRPr="00D175F2">
              <w:rPr>
                <w:color w:val="333399"/>
                <w:lang w:val="en-GB"/>
              </w:rPr>
              <w:t>s</w:t>
            </w:r>
            <w:r w:rsidRPr="00D175F2">
              <w:rPr>
                <w:color w:val="333399"/>
                <w:lang w:val="en-GB"/>
              </w:rPr>
              <w:t>sible damage in such cases as well as the likel</w:t>
            </w:r>
            <w:r w:rsidRPr="00D175F2">
              <w:rPr>
                <w:color w:val="333399"/>
                <w:lang w:val="en-GB"/>
              </w:rPr>
              <w:t>i</w:t>
            </w:r>
            <w:r w:rsidRPr="00D175F2">
              <w:rPr>
                <w:color w:val="333399"/>
                <w:lang w:val="en-GB"/>
              </w:rPr>
              <w:t>hood that such damage might actually o</w:t>
            </w:r>
            <w:r w:rsidRPr="00D175F2">
              <w:rPr>
                <w:color w:val="333399"/>
                <w:lang w:val="en-GB"/>
              </w:rPr>
              <w:t>c</w:t>
            </w:r>
            <w:r w:rsidRPr="00D175F2">
              <w:rPr>
                <w:color w:val="333399"/>
                <w:lang w:val="en-GB"/>
              </w:rPr>
              <w:t>cur.</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(2) Závažnost nebezpečí je stanovena podle závažnosti možné škody v daných případech, jakož i pravděpodobnosti, že taková škoda může skutečně vzniknout.</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lastRenderedPageBreak/>
              <w:t>Art. 4:202. Enterprise Liability</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7A2520">
              <w:t>Článek 4:202. Odpovědnost podniku</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(1) A person pursuing a lasting enterprise for economic or profe</w:t>
            </w:r>
            <w:r w:rsidRPr="00D175F2">
              <w:rPr>
                <w:color w:val="333399"/>
                <w:lang w:val="en-GB"/>
              </w:rPr>
              <w:t>s</w:t>
            </w:r>
            <w:r w:rsidRPr="00D175F2">
              <w:rPr>
                <w:color w:val="333399"/>
                <w:lang w:val="en-GB"/>
              </w:rPr>
              <w:t>sional purposes who uses auxiliaries or technical equi</w:t>
            </w:r>
            <w:r w:rsidRPr="00D175F2">
              <w:rPr>
                <w:color w:val="333399"/>
                <w:lang w:val="en-GB"/>
              </w:rPr>
              <w:t>p</w:t>
            </w:r>
            <w:r w:rsidRPr="00D175F2">
              <w:rPr>
                <w:color w:val="333399"/>
                <w:lang w:val="en-GB"/>
              </w:rPr>
              <w:t>ment is liable for any harm caused by a defect of such enterprise or of its output unless he proves that he has co</w:t>
            </w:r>
            <w:r w:rsidRPr="00D175F2">
              <w:rPr>
                <w:color w:val="333399"/>
                <w:lang w:val="en-GB"/>
              </w:rPr>
              <w:t>n</w:t>
            </w:r>
            <w:r w:rsidRPr="00D175F2">
              <w:rPr>
                <w:color w:val="333399"/>
                <w:lang w:val="en-GB"/>
              </w:rPr>
              <w:t>formed to the required sta</w:t>
            </w:r>
            <w:r w:rsidRPr="00D175F2">
              <w:rPr>
                <w:color w:val="333399"/>
                <w:lang w:val="en-GB"/>
              </w:rPr>
              <w:t>n</w:t>
            </w:r>
            <w:r w:rsidRPr="00D175F2">
              <w:rPr>
                <w:color w:val="333399"/>
                <w:lang w:val="en-GB"/>
              </w:rPr>
              <w:t>dard of conduct.</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(1) Kdo provozuje podnik k hospodářskému nebo profesionálnímu účelu a kdo používá p</w:t>
            </w:r>
            <w:r w:rsidRPr="007A2520">
              <w:t>o</w:t>
            </w:r>
            <w:r w:rsidRPr="007A2520">
              <w:t>mocníky nebo technické vybavení, je odpovědný za každou újmu způsobenou poruchou takového podniku nebo jeho produktu, dokud neprokáže, že jednal v souladu s požadovanou úrovní chování.</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(2) „Defect“ is any deviation from standards that are reasonably to be expected from the ente</w:t>
            </w:r>
            <w:r w:rsidRPr="00D175F2">
              <w:rPr>
                <w:color w:val="333399"/>
                <w:lang w:val="en-GB"/>
              </w:rPr>
              <w:t>r</w:t>
            </w:r>
            <w:r w:rsidRPr="00D175F2">
              <w:rPr>
                <w:color w:val="333399"/>
                <w:lang w:val="en-GB"/>
              </w:rPr>
              <w:t>prise or from its products or se</w:t>
            </w:r>
            <w:r w:rsidRPr="00D175F2">
              <w:rPr>
                <w:color w:val="333399"/>
                <w:lang w:val="en-GB"/>
              </w:rPr>
              <w:t>r</w:t>
            </w:r>
            <w:r w:rsidRPr="00D175F2">
              <w:rPr>
                <w:color w:val="333399"/>
                <w:lang w:val="en-GB"/>
              </w:rPr>
              <w:t>vices.</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(2) „Porucha“ je jakákoliv odchylka od standardu, který může být rozumně očekáván od podniku nebo od jeho pr</w:t>
            </w:r>
            <w:r w:rsidRPr="007A2520">
              <w:t>o</w:t>
            </w:r>
            <w:r w:rsidRPr="007A2520">
              <w:t>duktu nebo služeb.</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t>Chapter 5. Strict liabi</w:t>
            </w:r>
            <w:r w:rsidRPr="00D175F2">
              <w:rPr>
                <w:color w:val="333399"/>
              </w:rPr>
              <w:t>l</w:t>
            </w:r>
            <w:r w:rsidRPr="00D175F2">
              <w:rPr>
                <w:color w:val="333399"/>
              </w:rPr>
              <w:t>ity</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7A2520">
              <w:t>Hlava 5. Odpovědnost bez zavinění</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t>Art. 5:101. Abnormally dangerous activ</w:t>
            </w:r>
            <w:r w:rsidRPr="00D175F2">
              <w:rPr>
                <w:color w:val="333399"/>
              </w:rPr>
              <w:t>i</w:t>
            </w:r>
            <w:r w:rsidRPr="00D175F2">
              <w:rPr>
                <w:color w:val="333399"/>
              </w:rPr>
              <w:t>ties</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7A2520">
              <w:t>Článek 5:101. Abnormálně nebezpečné činnosti</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(1) A person who carries on an abnormally da</w:t>
            </w:r>
            <w:r w:rsidRPr="00D175F2">
              <w:rPr>
                <w:color w:val="333399"/>
                <w:lang w:val="en-GB"/>
              </w:rPr>
              <w:t>n</w:t>
            </w:r>
            <w:r w:rsidRPr="00D175F2">
              <w:rPr>
                <w:color w:val="333399"/>
                <w:lang w:val="en-GB"/>
              </w:rPr>
              <w:t>gerous activity is strictly liable for damage cha</w:t>
            </w:r>
            <w:r w:rsidRPr="00D175F2">
              <w:rPr>
                <w:color w:val="333399"/>
                <w:lang w:val="en-GB"/>
              </w:rPr>
              <w:t>r</w:t>
            </w:r>
            <w:r w:rsidRPr="00D175F2">
              <w:rPr>
                <w:color w:val="333399"/>
                <w:lang w:val="en-GB"/>
              </w:rPr>
              <w:t>acteristic to the risk pr</w:t>
            </w:r>
            <w:r w:rsidRPr="00D175F2">
              <w:rPr>
                <w:color w:val="333399"/>
                <w:lang w:val="en-GB"/>
              </w:rPr>
              <w:t>e</w:t>
            </w:r>
            <w:r w:rsidRPr="00D175F2">
              <w:rPr>
                <w:color w:val="333399"/>
                <w:lang w:val="en-GB"/>
              </w:rPr>
              <w:t>sented by the activity and r</w:t>
            </w:r>
            <w:r w:rsidRPr="00D175F2">
              <w:rPr>
                <w:color w:val="333399"/>
                <w:lang w:val="en-GB"/>
              </w:rPr>
              <w:t>e</w:t>
            </w:r>
            <w:r w:rsidRPr="00D175F2">
              <w:rPr>
                <w:color w:val="333399"/>
                <w:lang w:val="en-GB"/>
              </w:rPr>
              <w:t>sulting from it.</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(1) Kdo vykonává abnormálně nebezpe</w:t>
            </w:r>
            <w:r w:rsidRPr="007A2520">
              <w:t>č</w:t>
            </w:r>
            <w:r w:rsidRPr="007A2520">
              <w:t>nou činnost je objektivně odpovědný za škodu charakteristickou pro nebezpečí představované činností a vyplývající z ní.</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(2) An activity is abnormally da</w:t>
            </w:r>
            <w:r w:rsidRPr="00D175F2">
              <w:rPr>
                <w:color w:val="333399"/>
                <w:lang w:val="en-GB"/>
              </w:rPr>
              <w:t>n</w:t>
            </w:r>
            <w:r w:rsidRPr="00D175F2">
              <w:rPr>
                <w:color w:val="333399"/>
                <w:lang w:val="en-GB"/>
              </w:rPr>
              <w:t>gerous if</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(2) Činnost je abnormálně nebezpečná, jestliže</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a) it creates a for</w:t>
            </w:r>
            <w:r w:rsidRPr="00D175F2">
              <w:rPr>
                <w:color w:val="333399"/>
                <w:lang w:val="en-GB"/>
              </w:rPr>
              <w:t>e</w:t>
            </w:r>
            <w:r w:rsidRPr="00D175F2">
              <w:rPr>
                <w:color w:val="333399"/>
                <w:lang w:val="en-GB"/>
              </w:rPr>
              <w:t>seeable and highly significant risk of damage even when all due care is exe</w:t>
            </w:r>
            <w:r w:rsidRPr="00D175F2">
              <w:rPr>
                <w:color w:val="333399"/>
                <w:lang w:val="en-GB"/>
              </w:rPr>
              <w:t>r</w:t>
            </w:r>
            <w:r w:rsidRPr="00D175F2">
              <w:rPr>
                <w:color w:val="333399"/>
                <w:lang w:val="en-GB"/>
              </w:rPr>
              <w:t>cised in its manag</w:t>
            </w:r>
            <w:r w:rsidRPr="00D175F2">
              <w:rPr>
                <w:color w:val="333399"/>
                <w:lang w:val="en-GB"/>
              </w:rPr>
              <w:t>e</w:t>
            </w:r>
            <w:r w:rsidRPr="00D175F2">
              <w:rPr>
                <w:color w:val="333399"/>
                <w:lang w:val="en-GB"/>
              </w:rPr>
              <w:t>ment and</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a) vytváří předpověditelné a významné nebezpečí škody, i když při jejím provozu je dodržena veškerá řádná péče a</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b) it is not a matter of common u</w:t>
            </w:r>
            <w:r w:rsidRPr="00D175F2">
              <w:rPr>
                <w:color w:val="333399"/>
                <w:lang w:val="en-GB"/>
              </w:rPr>
              <w:t>s</w:t>
            </w:r>
            <w:r w:rsidRPr="00D175F2">
              <w:rPr>
                <w:color w:val="333399"/>
                <w:lang w:val="en-GB"/>
              </w:rPr>
              <w:t>age.</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b) není předmětem běžného užívání.</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(3) A risk of damage may be si</w:t>
            </w:r>
            <w:r w:rsidRPr="00D175F2">
              <w:rPr>
                <w:color w:val="333399"/>
                <w:lang w:val="en-GB"/>
              </w:rPr>
              <w:t>g</w:t>
            </w:r>
            <w:r w:rsidRPr="00D175F2">
              <w:rPr>
                <w:color w:val="333399"/>
                <w:lang w:val="en-GB"/>
              </w:rPr>
              <w:t>nificant having regard to the s</w:t>
            </w:r>
            <w:r w:rsidRPr="00D175F2">
              <w:rPr>
                <w:color w:val="333399"/>
                <w:lang w:val="en-GB"/>
              </w:rPr>
              <w:t>e</w:t>
            </w:r>
            <w:r w:rsidRPr="00D175F2">
              <w:rPr>
                <w:color w:val="333399"/>
                <w:lang w:val="en-GB"/>
              </w:rPr>
              <w:t>riousness or the likelihood of the da</w:t>
            </w:r>
            <w:r w:rsidRPr="00D175F2">
              <w:rPr>
                <w:color w:val="333399"/>
                <w:lang w:val="en-GB"/>
              </w:rPr>
              <w:t>m</w:t>
            </w:r>
            <w:r w:rsidRPr="00D175F2">
              <w:rPr>
                <w:color w:val="333399"/>
                <w:lang w:val="en-GB"/>
              </w:rPr>
              <w:t>age.</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(3) Nebezpečí škody může být významné vzhledem k závažnosti nebo pravděp</w:t>
            </w:r>
            <w:r w:rsidRPr="007A2520">
              <w:t>o</w:t>
            </w:r>
            <w:r w:rsidRPr="007A2520">
              <w:t>dobnosti škody.</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(4) This Article does not apply to an activity which is specif</w:t>
            </w:r>
            <w:r w:rsidRPr="00D175F2">
              <w:rPr>
                <w:color w:val="333399"/>
                <w:lang w:val="en-GB"/>
              </w:rPr>
              <w:t>i</w:t>
            </w:r>
            <w:r w:rsidRPr="00D175F2">
              <w:rPr>
                <w:color w:val="333399"/>
                <w:lang w:val="en-GB"/>
              </w:rPr>
              <w:t>cally subjected to strict liability by any other provision of these Principles or any other national law or international conve</w:t>
            </w:r>
            <w:r w:rsidRPr="00D175F2">
              <w:rPr>
                <w:color w:val="333399"/>
                <w:lang w:val="en-GB"/>
              </w:rPr>
              <w:t>n</w:t>
            </w:r>
            <w:r w:rsidRPr="00D175F2">
              <w:rPr>
                <w:color w:val="333399"/>
                <w:lang w:val="en-GB"/>
              </w:rPr>
              <w:t>tion.</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(4) Tento článek se nepoužije na činnost, která podléhá odpovědnosti bez zavinění na základě jiných ustanovení těchto Principů nebo jiného národního práva či mezinárodní smlouvy.</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t>Art. 5:102. Other strict liabilities</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7A2520">
              <w:t>Článek 5:102. Ostatní případy odpovědnosti bez zavinění</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(1) National laws can provide for further categ</w:t>
            </w:r>
            <w:r w:rsidRPr="00D175F2">
              <w:rPr>
                <w:color w:val="333399"/>
                <w:lang w:val="en-GB"/>
              </w:rPr>
              <w:t>o</w:t>
            </w:r>
            <w:r w:rsidRPr="00D175F2">
              <w:rPr>
                <w:color w:val="333399"/>
                <w:lang w:val="en-GB"/>
              </w:rPr>
              <w:t>ries of strict liability for dangerous a</w:t>
            </w:r>
            <w:r w:rsidRPr="00D175F2">
              <w:rPr>
                <w:color w:val="333399"/>
                <w:lang w:val="en-GB"/>
              </w:rPr>
              <w:t>c</w:t>
            </w:r>
            <w:r w:rsidRPr="00D175F2">
              <w:rPr>
                <w:color w:val="333399"/>
                <w:lang w:val="en-GB"/>
              </w:rPr>
              <w:t>tivities even if the activity is not abnormally dange</w:t>
            </w:r>
            <w:r w:rsidRPr="00D175F2">
              <w:rPr>
                <w:color w:val="333399"/>
                <w:lang w:val="en-GB"/>
              </w:rPr>
              <w:t>r</w:t>
            </w:r>
            <w:r w:rsidRPr="00D175F2">
              <w:rPr>
                <w:color w:val="333399"/>
                <w:lang w:val="en-GB"/>
              </w:rPr>
              <w:t>ous.</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(1) Národní právo může stanovit další případy odpovědnosti bez zavinění pro nebezpečné činnosti, i když činnost není abnormálně nebezpečná.</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(2) Unless national law provides otherwise, add</w:t>
            </w:r>
            <w:r w:rsidRPr="00D175F2">
              <w:rPr>
                <w:color w:val="333399"/>
                <w:lang w:val="en-GB"/>
              </w:rPr>
              <w:t>i</w:t>
            </w:r>
            <w:r w:rsidRPr="00D175F2">
              <w:rPr>
                <w:color w:val="333399"/>
                <w:lang w:val="en-GB"/>
              </w:rPr>
              <w:t>tional categories of strict liability can be found by analogy to other sources of co</w:t>
            </w:r>
            <w:r w:rsidRPr="00D175F2">
              <w:rPr>
                <w:color w:val="333399"/>
                <w:lang w:val="en-GB"/>
              </w:rPr>
              <w:t>m</w:t>
            </w:r>
            <w:r w:rsidRPr="00D175F2">
              <w:rPr>
                <w:color w:val="333399"/>
                <w:lang w:val="en-GB"/>
              </w:rPr>
              <w:t>parable risk of da</w:t>
            </w:r>
            <w:r w:rsidRPr="00D175F2">
              <w:rPr>
                <w:color w:val="333399"/>
                <w:lang w:val="en-GB"/>
              </w:rPr>
              <w:t>m</w:t>
            </w:r>
            <w:r w:rsidRPr="00D175F2">
              <w:rPr>
                <w:color w:val="333399"/>
                <w:lang w:val="en-GB"/>
              </w:rPr>
              <w:t>age.</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(2) Dokud není národním právem stan</w:t>
            </w:r>
            <w:r w:rsidRPr="007A2520">
              <w:t>o</w:t>
            </w:r>
            <w:r w:rsidRPr="007A2520">
              <w:t>veno něco jiného, mohou dodatečné případy odpovědnosti bez zavinění vyplývat z analogie jiných zdrojů srovnate</w:t>
            </w:r>
            <w:r w:rsidRPr="007A2520">
              <w:t>l</w:t>
            </w:r>
            <w:r w:rsidRPr="007A2520">
              <w:t>ného nebezpečí škody.</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t>Chapter 6. Liability for others</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7A2520">
              <w:t>Hlava 6. Odpovědnost za třetí osoby</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t>Art. 6:101. Liability for minors or mentally di</w:t>
            </w:r>
            <w:r w:rsidRPr="00D175F2">
              <w:rPr>
                <w:color w:val="333399"/>
              </w:rPr>
              <w:t>s</w:t>
            </w:r>
            <w:r w:rsidRPr="00D175F2">
              <w:rPr>
                <w:color w:val="333399"/>
              </w:rPr>
              <w:t>abled persons</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7A2520">
              <w:t>Článek 6:101. Odpovědnost za nezletilé nebo osoby duševně nemocné</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A person in charge of another who is a minor or subject to mental disability is l</w:t>
            </w:r>
            <w:r w:rsidRPr="00D175F2">
              <w:rPr>
                <w:color w:val="333399"/>
                <w:lang w:val="en-GB"/>
              </w:rPr>
              <w:t>i</w:t>
            </w:r>
            <w:r w:rsidRPr="00D175F2">
              <w:rPr>
                <w:color w:val="333399"/>
                <w:lang w:val="en-GB"/>
              </w:rPr>
              <w:t>able for damage caused by the other unless the person in charge shows that he has conformed to the required standard of conduct in superv</w:t>
            </w:r>
            <w:r w:rsidRPr="00D175F2">
              <w:rPr>
                <w:color w:val="333399"/>
                <w:lang w:val="en-GB"/>
              </w:rPr>
              <w:t>i</w:t>
            </w:r>
            <w:r w:rsidRPr="00D175F2">
              <w:rPr>
                <w:color w:val="333399"/>
                <w:lang w:val="en-GB"/>
              </w:rPr>
              <w:t>sion.</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Kdo pečuje o jiného, který je nezletilý nebo duševně nemocný, je odpovědný za škodu způsobenou touto osobou, dokud neprokáže, že jednal v souladu s požadovanou úrovní chování při do</w:t>
            </w:r>
            <w:r w:rsidRPr="007A2520">
              <w:t>h</w:t>
            </w:r>
            <w:r w:rsidRPr="007A2520">
              <w:t>ledu.</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lastRenderedPageBreak/>
              <w:t>Art. 6:102. Liability for auxiliaries</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7A2520">
              <w:t>Článek 6:102. Odpovědnost za pomocníky</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(1) A person is l</w:t>
            </w:r>
            <w:r w:rsidRPr="00D175F2">
              <w:rPr>
                <w:color w:val="333399"/>
                <w:lang w:val="en-GB"/>
              </w:rPr>
              <w:t>i</w:t>
            </w:r>
            <w:r w:rsidRPr="00D175F2">
              <w:rPr>
                <w:color w:val="333399"/>
                <w:lang w:val="en-GB"/>
              </w:rPr>
              <w:t>able for damage caused by his auxiliaries acting within the scope of their fun</w:t>
            </w:r>
            <w:r w:rsidRPr="00D175F2">
              <w:rPr>
                <w:color w:val="333399"/>
                <w:lang w:val="en-GB"/>
              </w:rPr>
              <w:t>c</w:t>
            </w:r>
            <w:r w:rsidRPr="00D175F2">
              <w:rPr>
                <w:color w:val="333399"/>
                <w:lang w:val="en-GB"/>
              </w:rPr>
              <w:t>tions provided that they violated the required standard of co</w:t>
            </w:r>
            <w:r w:rsidRPr="00D175F2">
              <w:rPr>
                <w:color w:val="333399"/>
                <w:lang w:val="en-GB"/>
              </w:rPr>
              <w:t>n</w:t>
            </w:r>
            <w:r w:rsidRPr="00D175F2">
              <w:rPr>
                <w:color w:val="333399"/>
                <w:lang w:val="en-GB"/>
              </w:rPr>
              <w:t>duct.</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(1) Každý je odpovědný za škodu zp</w:t>
            </w:r>
            <w:r w:rsidRPr="007A2520">
              <w:t>ů</w:t>
            </w:r>
            <w:r w:rsidRPr="007A2520">
              <w:t>sobenou jeho pomocníky jednajícími v rámci jejich úkolu za předpokladu, že porušili požadovanou úroveň chování (čl. 4:102).</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(2) An independent contractor is not regarded as an auxiliary for the purposes of this Art</w:t>
            </w:r>
            <w:r w:rsidRPr="00D175F2">
              <w:rPr>
                <w:color w:val="333399"/>
                <w:lang w:val="en-GB"/>
              </w:rPr>
              <w:t>i</w:t>
            </w:r>
            <w:r w:rsidRPr="00D175F2">
              <w:rPr>
                <w:color w:val="333399"/>
                <w:lang w:val="en-GB"/>
              </w:rPr>
              <w:t>cle.</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(2) Nezávislá smluvní strana není považována za pomocníka pro účely tohoto článku.</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t>TITLE IV. Defences</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2876B9">
              <w:rPr>
                <w:caps/>
              </w:rPr>
              <w:t>Díl</w:t>
            </w:r>
            <w:r w:rsidRPr="007A2520">
              <w:t xml:space="preserve"> IV. Zproštění odpovědnosti</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t>Chapter 7. Defences in general</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7A2520">
              <w:t>Hlava 7. Zproštění odpovědnosti obecně</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t>Art. 7:101. Defences based on justific</w:t>
            </w:r>
            <w:r w:rsidRPr="00D175F2">
              <w:rPr>
                <w:color w:val="333399"/>
              </w:rPr>
              <w:t>a</w:t>
            </w:r>
            <w:r w:rsidRPr="00D175F2">
              <w:rPr>
                <w:color w:val="333399"/>
              </w:rPr>
              <w:t>tions</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7A2520">
              <w:t>Článek 7:101. Zproštění odpovědnosti založené na důvodech vylučujících protiprávnost</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(1) Liability can be excluded if and to the extent that the actor acted legit</w:t>
            </w:r>
            <w:r w:rsidRPr="00D175F2">
              <w:rPr>
                <w:color w:val="333399"/>
                <w:lang w:val="en-GB"/>
              </w:rPr>
              <w:t>i</w:t>
            </w:r>
            <w:r w:rsidRPr="00D175F2">
              <w:rPr>
                <w:color w:val="333399"/>
                <w:lang w:val="en-GB"/>
              </w:rPr>
              <w:t>mately</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(1) Odpovědnost může být vyloučena, pokud jednal jednající ospravedlnitelně a v rozsahu ospravedlnitelnosti</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a) in defence of his own protected interest against an unlawful a</w:t>
            </w:r>
            <w:r w:rsidRPr="00D175F2">
              <w:rPr>
                <w:color w:val="333399"/>
                <w:lang w:val="en-GB"/>
              </w:rPr>
              <w:t>t</w:t>
            </w:r>
            <w:r w:rsidRPr="00D175F2">
              <w:rPr>
                <w:color w:val="333399"/>
                <w:lang w:val="en-GB"/>
              </w:rPr>
              <w:t>tack (self-defence),</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a) při obraně jeho vlastního chráněného zájmu proti protiprávnímu útoku (sebe</w:t>
            </w:r>
            <w:r w:rsidRPr="007A2520">
              <w:t>o</w:t>
            </w:r>
            <w:r w:rsidRPr="007A2520">
              <w:t>brana),</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b) under necessity,</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b) v krajní nouzi,</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c) because the help of the a</w:t>
            </w:r>
            <w:r w:rsidRPr="00D175F2">
              <w:rPr>
                <w:color w:val="333399"/>
                <w:lang w:val="en-GB"/>
              </w:rPr>
              <w:t>u</w:t>
            </w:r>
            <w:r w:rsidRPr="00D175F2">
              <w:rPr>
                <w:color w:val="333399"/>
                <w:lang w:val="en-GB"/>
              </w:rPr>
              <w:t>thorities could not be o</w:t>
            </w:r>
            <w:r w:rsidRPr="00D175F2">
              <w:rPr>
                <w:color w:val="333399"/>
                <w:lang w:val="en-GB"/>
              </w:rPr>
              <w:t>b</w:t>
            </w:r>
            <w:r w:rsidRPr="00D175F2">
              <w:rPr>
                <w:color w:val="333399"/>
                <w:lang w:val="en-GB"/>
              </w:rPr>
              <w:t>tained in time (self-help),</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c) z toho důvodu, že pomoc úřadů nemohla být vyžádána včas (svépomoc),</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d) with the consent of the victim, or where the latter has assumed the risk of being harmed, or</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d) se souhlasem poškozeného, nebo jestliže si poškozený byl vědom nebe</w:t>
            </w:r>
            <w:r w:rsidRPr="007A2520">
              <w:t>z</w:t>
            </w:r>
            <w:r w:rsidRPr="007A2520">
              <w:t>pečí vzniku újmy, nebo</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e) by virtue of lawful authority, such as a l</w:t>
            </w:r>
            <w:r w:rsidRPr="00D175F2">
              <w:rPr>
                <w:color w:val="333399"/>
                <w:lang w:val="en-GB"/>
              </w:rPr>
              <w:t>i</w:t>
            </w:r>
            <w:r w:rsidRPr="00D175F2">
              <w:rPr>
                <w:color w:val="333399"/>
                <w:lang w:val="en-GB"/>
              </w:rPr>
              <w:t>cence.</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e) z důvodu zákonného zmocnění, jako například licence.</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(2) Whether liability is excluded d</w:t>
            </w:r>
            <w:r w:rsidRPr="00D175F2">
              <w:rPr>
                <w:color w:val="333399"/>
                <w:lang w:val="en-GB"/>
              </w:rPr>
              <w:t>e</w:t>
            </w:r>
            <w:r w:rsidRPr="00D175F2">
              <w:rPr>
                <w:color w:val="333399"/>
                <w:lang w:val="en-GB"/>
              </w:rPr>
              <w:t>pends upon the weight of these justifications on the one hand and the cond</w:t>
            </w:r>
            <w:r w:rsidRPr="00D175F2">
              <w:rPr>
                <w:color w:val="333399"/>
                <w:lang w:val="en-GB"/>
              </w:rPr>
              <w:t>i</w:t>
            </w:r>
            <w:r w:rsidRPr="00D175F2">
              <w:rPr>
                <w:color w:val="333399"/>
                <w:lang w:val="en-GB"/>
              </w:rPr>
              <w:t>tions of liability on the other.</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(2) Zda je odpovědnost vyloučena, záleží na významu těchto důvodů vylučujících protiprávnost na straně jedné a podmínkách odpovědnosti na straně druhé.</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(3) In extraordinary cases, liability may instead be reduced.</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(3) Ve výjimečných případech může být odpovědnost namísto vyloučení pouze omezena.</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t>Art. 7:102. Defences against strict liabi</w:t>
            </w:r>
            <w:r w:rsidRPr="00D175F2">
              <w:rPr>
                <w:color w:val="333399"/>
              </w:rPr>
              <w:t>l</w:t>
            </w:r>
            <w:r w:rsidRPr="00D175F2">
              <w:rPr>
                <w:color w:val="333399"/>
              </w:rPr>
              <w:t>ity</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7A2520">
              <w:t>Článek 7:102. Zproštění odpovědnosti v případě odpovědnosti bez zavinění</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(1) Strict liability can be e</w:t>
            </w:r>
            <w:r w:rsidRPr="00D175F2">
              <w:rPr>
                <w:color w:val="333399"/>
                <w:lang w:val="en-GB"/>
              </w:rPr>
              <w:t>x</w:t>
            </w:r>
            <w:r w:rsidRPr="00D175F2">
              <w:rPr>
                <w:color w:val="333399"/>
                <w:lang w:val="en-GB"/>
              </w:rPr>
              <w:t>cluded or reduced if the injury was caused by an unforeseeable and irr</w:t>
            </w:r>
            <w:r w:rsidRPr="00D175F2">
              <w:rPr>
                <w:color w:val="333399"/>
                <w:lang w:val="en-GB"/>
              </w:rPr>
              <w:t>e</w:t>
            </w:r>
            <w:r w:rsidRPr="00D175F2">
              <w:rPr>
                <w:color w:val="333399"/>
                <w:lang w:val="en-GB"/>
              </w:rPr>
              <w:t>sistible</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(1) Odpovědnost bez zavinění může být vyloučena nebo omezena, pokud byla újma způsobena nepředvídatelnou a neodvrat</w:t>
            </w:r>
            <w:r w:rsidRPr="007A2520">
              <w:t>i</w:t>
            </w:r>
            <w:r w:rsidRPr="007A2520">
              <w:t>telnou</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a) force of nature (force m</w:t>
            </w:r>
            <w:r w:rsidRPr="00D175F2">
              <w:rPr>
                <w:color w:val="333399"/>
                <w:lang w:val="en-GB"/>
              </w:rPr>
              <w:t>a</w:t>
            </w:r>
            <w:r w:rsidRPr="00D175F2">
              <w:rPr>
                <w:color w:val="333399"/>
                <w:lang w:val="en-GB"/>
              </w:rPr>
              <w:t>jeure), or</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a) přírodní sílou (vyšší moc), nebo</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b) conduct of a third party.</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b) chováním třetích osob.</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(2) Whether strict liability is excluded or r</w:t>
            </w:r>
            <w:r w:rsidRPr="00D175F2">
              <w:rPr>
                <w:color w:val="333399"/>
                <w:lang w:val="en-GB"/>
              </w:rPr>
              <w:t>e</w:t>
            </w:r>
            <w:r w:rsidRPr="00D175F2">
              <w:rPr>
                <w:color w:val="333399"/>
                <w:lang w:val="en-GB"/>
              </w:rPr>
              <w:t>duced, and if so, to what extent, depends upon the weight of the external infl</w:t>
            </w:r>
            <w:r w:rsidRPr="00D175F2">
              <w:rPr>
                <w:color w:val="333399"/>
                <w:lang w:val="en-GB"/>
              </w:rPr>
              <w:t>u</w:t>
            </w:r>
            <w:r w:rsidRPr="00D175F2">
              <w:rPr>
                <w:color w:val="333399"/>
                <w:lang w:val="en-GB"/>
              </w:rPr>
              <w:t>ence on the one hand and the scope of liabi</w:t>
            </w:r>
            <w:r w:rsidRPr="00D175F2">
              <w:rPr>
                <w:color w:val="333399"/>
                <w:lang w:val="en-GB"/>
              </w:rPr>
              <w:t>l</w:t>
            </w:r>
            <w:r w:rsidRPr="00D175F2">
              <w:rPr>
                <w:color w:val="333399"/>
                <w:lang w:val="en-GB"/>
              </w:rPr>
              <w:t>ity (Article 3:201) on the other.</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(2) Zda je odpovědnost bez zavinění vyloučena nebo omezena, a pokud ano, tak v jakém rozsahu, záleží na významu vnějších vlivů na straně jedné a rozsahu odpovědnosti (článek 3:201) na straně druhé.</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(3) When reduced according to paragraph (1)(b), strict l</w:t>
            </w:r>
            <w:r w:rsidRPr="00D175F2">
              <w:rPr>
                <w:color w:val="333399"/>
                <w:lang w:val="en-GB"/>
              </w:rPr>
              <w:t>i</w:t>
            </w:r>
            <w:r w:rsidRPr="00D175F2">
              <w:rPr>
                <w:color w:val="333399"/>
                <w:lang w:val="en-GB"/>
              </w:rPr>
              <w:t>ability and any liability of the third party are solidary in accordance with Art</w:t>
            </w:r>
            <w:r w:rsidRPr="00D175F2">
              <w:rPr>
                <w:color w:val="333399"/>
                <w:lang w:val="en-GB"/>
              </w:rPr>
              <w:t>i</w:t>
            </w:r>
            <w:r w:rsidRPr="00D175F2">
              <w:rPr>
                <w:color w:val="333399"/>
                <w:lang w:val="en-GB"/>
              </w:rPr>
              <w:t>cle 9:101 (1)(b).</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(3) Dojde-li k omezení odpovědnosti podle odstavce (1)(b), jsou odpovědnost bez zavinění a jakákoliv odpovědnost třetích osob solidární ve smyslu článku 9:101 (1)(b).</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lastRenderedPageBreak/>
              <w:t>Chapter 8. Contributory conduct or a</w:t>
            </w:r>
            <w:r w:rsidRPr="00D175F2">
              <w:rPr>
                <w:color w:val="333399"/>
              </w:rPr>
              <w:t>c</w:t>
            </w:r>
            <w:r w:rsidRPr="00D175F2">
              <w:rPr>
                <w:color w:val="333399"/>
              </w:rPr>
              <w:t>tivity</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7A2520">
              <w:t>Hlava 8</w:t>
            </w:r>
            <w:r w:rsidR="002876B9">
              <w:t>.</w:t>
            </w:r>
            <w:r w:rsidRPr="007A2520">
              <w:t xml:space="preserve"> Spoluzaviněné chování nebo jednání</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t>Art. 8:101. Contributory conduct or a</w:t>
            </w:r>
            <w:r w:rsidRPr="00D175F2">
              <w:rPr>
                <w:color w:val="333399"/>
              </w:rPr>
              <w:t>c</w:t>
            </w:r>
            <w:r w:rsidRPr="00D175F2">
              <w:rPr>
                <w:color w:val="333399"/>
              </w:rPr>
              <w:t>tivity of the victim</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7A2520">
              <w:t>Článek 8:101. Spoluzaviněné chování nebo jednání poškozeného</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(1) Liability can be excluded or r</w:t>
            </w:r>
            <w:r w:rsidRPr="00D175F2">
              <w:rPr>
                <w:color w:val="333399"/>
                <w:lang w:val="en-GB"/>
              </w:rPr>
              <w:t>e</w:t>
            </w:r>
            <w:r w:rsidRPr="00D175F2">
              <w:rPr>
                <w:color w:val="333399"/>
                <w:lang w:val="en-GB"/>
              </w:rPr>
              <w:t>duced to such extent as is considered just ha</w:t>
            </w:r>
            <w:r w:rsidRPr="00D175F2">
              <w:rPr>
                <w:color w:val="333399"/>
                <w:lang w:val="en-GB"/>
              </w:rPr>
              <w:t>v</w:t>
            </w:r>
            <w:r w:rsidRPr="00D175F2">
              <w:rPr>
                <w:color w:val="333399"/>
                <w:lang w:val="en-GB"/>
              </w:rPr>
              <w:t>ing regard to the victim’s contributory fault and to any other ma</w:t>
            </w:r>
            <w:r w:rsidRPr="00D175F2">
              <w:rPr>
                <w:color w:val="333399"/>
                <w:lang w:val="en-GB"/>
              </w:rPr>
              <w:t>t</w:t>
            </w:r>
            <w:r w:rsidRPr="00D175F2">
              <w:rPr>
                <w:color w:val="333399"/>
                <w:lang w:val="en-GB"/>
              </w:rPr>
              <w:t>ters which would be relevant to establish or r</w:t>
            </w:r>
            <w:r w:rsidRPr="00D175F2">
              <w:rPr>
                <w:color w:val="333399"/>
                <w:lang w:val="en-GB"/>
              </w:rPr>
              <w:t>e</w:t>
            </w:r>
            <w:r w:rsidRPr="00D175F2">
              <w:rPr>
                <w:color w:val="333399"/>
                <w:lang w:val="en-GB"/>
              </w:rPr>
              <w:t>duce liability of the victim if he were the tortfe</w:t>
            </w:r>
            <w:r w:rsidRPr="00D175F2">
              <w:rPr>
                <w:color w:val="333399"/>
                <w:lang w:val="en-GB"/>
              </w:rPr>
              <w:t>a</w:t>
            </w:r>
            <w:r w:rsidRPr="00D175F2">
              <w:rPr>
                <w:color w:val="333399"/>
                <w:lang w:val="en-GB"/>
              </w:rPr>
              <w:t>sor.</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(1) Odpovědnost může být omezena nebo vyloučena v takovém rozsahu, jak to vyplývá ze spoluzavinění poškozeného a všech ostatních příčin, které by mohly být relevantní pro vznik nebo omezení odpovědnosti poškozeného, pokud by byl škůdcem.</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(2) Where damages are claimed with r</w:t>
            </w:r>
            <w:r w:rsidRPr="00D175F2">
              <w:rPr>
                <w:color w:val="333399"/>
                <w:lang w:val="en-GB"/>
              </w:rPr>
              <w:t>e</w:t>
            </w:r>
            <w:r w:rsidRPr="00D175F2">
              <w:rPr>
                <w:color w:val="333399"/>
                <w:lang w:val="en-GB"/>
              </w:rPr>
              <w:t>spect to the death of a person, his conduct or activity excludes or r</w:t>
            </w:r>
            <w:r w:rsidRPr="00D175F2">
              <w:rPr>
                <w:color w:val="333399"/>
                <w:lang w:val="en-GB"/>
              </w:rPr>
              <w:t>e</w:t>
            </w:r>
            <w:r w:rsidRPr="00D175F2">
              <w:rPr>
                <w:color w:val="333399"/>
                <w:lang w:val="en-GB"/>
              </w:rPr>
              <w:t>duces liability according to para. 1.</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(2) Pokud je náhrada škody požadována z důvodu smrti osoby, může její chování nebo jednání vyloučit nebo omezit odp</w:t>
            </w:r>
            <w:r w:rsidRPr="007A2520">
              <w:t>o</w:t>
            </w:r>
            <w:r w:rsidRPr="007A2520">
              <w:t>vědnost ve smyslu odstavce 1.</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(3) The contributory conduct or acti</w:t>
            </w:r>
            <w:r w:rsidRPr="00D175F2">
              <w:rPr>
                <w:color w:val="333399"/>
                <w:lang w:val="en-GB"/>
              </w:rPr>
              <w:t>v</w:t>
            </w:r>
            <w:r w:rsidRPr="00D175F2">
              <w:rPr>
                <w:color w:val="333399"/>
                <w:lang w:val="en-GB"/>
              </w:rPr>
              <w:t>ity of an auxiliary of the victim excludes or reduces the damages recoverable by the la</w:t>
            </w:r>
            <w:r w:rsidRPr="00D175F2">
              <w:rPr>
                <w:color w:val="333399"/>
                <w:lang w:val="en-GB"/>
              </w:rPr>
              <w:t>t</w:t>
            </w:r>
            <w:r w:rsidRPr="00D175F2">
              <w:rPr>
                <w:color w:val="333399"/>
                <w:lang w:val="en-GB"/>
              </w:rPr>
              <w:t>ter according to para. 1.</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(3) Spoluzaviněné chování nebo jednání pomocníka poškozeného vylučuje nebo omezuje škodu vymahatelnou poško</w:t>
            </w:r>
            <w:r w:rsidRPr="007A2520">
              <w:t>z</w:t>
            </w:r>
            <w:r w:rsidRPr="007A2520">
              <w:t>eným ve smyslu odstavce 1.</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t>TITLE V. Multiple Tortfeasors</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2876B9">
              <w:rPr>
                <w:caps/>
              </w:rPr>
              <w:t>Díl</w:t>
            </w:r>
            <w:r w:rsidRPr="007A2520">
              <w:t xml:space="preserve"> V. Více škůdců</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t>Chapter 9. Multiple Tortfeasors</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7A2520">
              <w:t>Hlava 9. Více škůdců</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t>Art 9:101 Solidary and several liability: relation between victim and multiple tortfeasors</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7A2520">
              <w:t>Článek 9:101. Solidární a dílčí odpovědnost: vztah mezi obětí a více škůdci</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(1) Liability is solidary where the whole or a di</w:t>
            </w:r>
            <w:r w:rsidRPr="00D175F2">
              <w:rPr>
                <w:color w:val="333399"/>
                <w:lang w:val="en-GB"/>
              </w:rPr>
              <w:t>s</w:t>
            </w:r>
            <w:r w:rsidRPr="00D175F2">
              <w:rPr>
                <w:color w:val="333399"/>
                <w:lang w:val="en-GB"/>
              </w:rPr>
              <w:t>tinct part of the damage suffered by the victim is attributable to two or more pe</w:t>
            </w:r>
            <w:r w:rsidRPr="00D175F2">
              <w:rPr>
                <w:color w:val="333399"/>
                <w:lang w:val="en-GB"/>
              </w:rPr>
              <w:t>r</w:t>
            </w:r>
            <w:r w:rsidRPr="00D175F2">
              <w:rPr>
                <w:color w:val="333399"/>
                <w:lang w:val="en-GB"/>
              </w:rPr>
              <w:t>sons. Liability is solidary where:</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(1) Odpovědnost je solidární, jestliže celá nebo určitá část škody, kterou utrpěl poškozený, je připsatelná dvěma nebo více osobám. Odpovědnost je solidá</w:t>
            </w:r>
            <w:r w:rsidRPr="007A2520">
              <w:t>r</w:t>
            </w:r>
            <w:r w:rsidRPr="007A2520">
              <w:t>ní, pokud:</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a) a person knowingly participates in or inst</w:t>
            </w:r>
            <w:r w:rsidRPr="00D175F2">
              <w:rPr>
                <w:color w:val="333399"/>
                <w:lang w:val="en-GB"/>
              </w:rPr>
              <w:t>i</w:t>
            </w:r>
            <w:r w:rsidRPr="00D175F2">
              <w:rPr>
                <w:color w:val="333399"/>
                <w:lang w:val="en-GB"/>
              </w:rPr>
              <w:t>gates or encourages wrongdoing by others which causes damage to the vi</w:t>
            </w:r>
            <w:r w:rsidRPr="00D175F2">
              <w:rPr>
                <w:color w:val="333399"/>
                <w:lang w:val="en-GB"/>
              </w:rPr>
              <w:t>c</w:t>
            </w:r>
            <w:r w:rsidRPr="00D175F2">
              <w:rPr>
                <w:color w:val="333399"/>
                <w:lang w:val="en-GB"/>
              </w:rPr>
              <w:t>tim; or</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a) se osoba vědomě účastnila nebo podněcovala nebo podporovala škodlivé jednání ostatních, kteří způsobili škodu poškozenému; nebo</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b) one person’s independent behaviour or acti</w:t>
            </w:r>
            <w:r w:rsidRPr="00D175F2">
              <w:rPr>
                <w:color w:val="333399"/>
                <w:lang w:val="en-GB"/>
              </w:rPr>
              <w:t>v</w:t>
            </w:r>
            <w:r w:rsidRPr="00D175F2">
              <w:rPr>
                <w:color w:val="333399"/>
                <w:lang w:val="en-GB"/>
              </w:rPr>
              <w:t>ity causes da</w:t>
            </w:r>
            <w:r w:rsidRPr="00D175F2">
              <w:rPr>
                <w:color w:val="333399"/>
                <w:lang w:val="en-GB"/>
              </w:rPr>
              <w:t>m</w:t>
            </w:r>
            <w:r w:rsidRPr="00D175F2">
              <w:rPr>
                <w:color w:val="333399"/>
                <w:lang w:val="en-GB"/>
              </w:rPr>
              <w:t>age to the victim and the same damage is also attributable to another person.</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b) nezávislé chování nebo jednání osoby způsobilo škodu poškozenému a ta samá škoda je také připsatelná jiné osobě;</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c) a person is r</w:t>
            </w:r>
            <w:r w:rsidRPr="00D175F2">
              <w:rPr>
                <w:color w:val="333399"/>
                <w:lang w:val="en-GB"/>
              </w:rPr>
              <w:t>e</w:t>
            </w:r>
            <w:r w:rsidRPr="00D175F2">
              <w:rPr>
                <w:color w:val="333399"/>
                <w:lang w:val="en-GB"/>
              </w:rPr>
              <w:t>sponsible for damage caused by an auxiliary in circumstances where the auxi</w:t>
            </w:r>
            <w:r w:rsidRPr="00D175F2">
              <w:rPr>
                <w:color w:val="333399"/>
                <w:lang w:val="en-GB"/>
              </w:rPr>
              <w:t>l</w:t>
            </w:r>
            <w:r w:rsidRPr="00D175F2">
              <w:rPr>
                <w:color w:val="333399"/>
                <w:lang w:val="en-GB"/>
              </w:rPr>
              <w:t>iary is also l</w:t>
            </w:r>
            <w:r w:rsidRPr="00D175F2">
              <w:rPr>
                <w:color w:val="333399"/>
                <w:lang w:val="en-GB"/>
              </w:rPr>
              <w:t>i</w:t>
            </w:r>
            <w:r w:rsidRPr="00D175F2">
              <w:rPr>
                <w:color w:val="333399"/>
                <w:lang w:val="en-GB"/>
              </w:rPr>
              <w:t>able.</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c) osoba je zodpovědná za škodu způsobenou pomocníkem za okolností, za kterých je pomocník také odpovědný.</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(2) Where persons are subject to solidary liabi</w:t>
            </w:r>
            <w:r w:rsidRPr="00D175F2">
              <w:rPr>
                <w:color w:val="333399"/>
                <w:lang w:val="en-GB"/>
              </w:rPr>
              <w:t>l</w:t>
            </w:r>
            <w:r w:rsidRPr="00D175F2">
              <w:rPr>
                <w:color w:val="333399"/>
                <w:lang w:val="en-GB"/>
              </w:rPr>
              <w:t>ity, the victim may claim full co</w:t>
            </w:r>
            <w:r w:rsidRPr="00D175F2">
              <w:rPr>
                <w:color w:val="333399"/>
                <w:lang w:val="en-GB"/>
              </w:rPr>
              <w:t>m</w:t>
            </w:r>
            <w:r w:rsidRPr="00D175F2">
              <w:rPr>
                <w:color w:val="333399"/>
                <w:lang w:val="en-GB"/>
              </w:rPr>
              <w:t>pensation from any one or more of them, pr</w:t>
            </w:r>
            <w:r w:rsidRPr="00D175F2">
              <w:rPr>
                <w:color w:val="333399"/>
                <w:lang w:val="en-GB"/>
              </w:rPr>
              <w:t>o</w:t>
            </w:r>
            <w:r w:rsidRPr="00D175F2">
              <w:rPr>
                <w:color w:val="333399"/>
                <w:lang w:val="en-GB"/>
              </w:rPr>
              <w:t>vided that the victim may not recover more than the full amount of the damage suffered by him.</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(2) Jestliže osoby jsou solidárně odpo</w:t>
            </w:r>
            <w:r w:rsidRPr="007A2520">
              <w:t>v</w:t>
            </w:r>
            <w:r w:rsidRPr="007A2520">
              <w:t>ědné, může poškozený žádat plnou náhradu škody od jednoho nebo více z nich za předpokladu, že nevymáhá více než je výše utrpěné škody.</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(3) Damage is the same damage for the pu</w:t>
            </w:r>
            <w:r w:rsidRPr="00D175F2">
              <w:rPr>
                <w:color w:val="333399"/>
                <w:lang w:val="en-GB"/>
              </w:rPr>
              <w:t>r</w:t>
            </w:r>
            <w:r w:rsidRPr="00D175F2">
              <w:rPr>
                <w:color w:val="333399"/>
                <w:lang w:val="en-GB"/>
              </w:rPr>
              <w:t>poses of paragraph (1)(b) above when there is no reasonable b</w:t>
            </w:r>
            <w:r w:rsidRPr="00D175F2">
              <w:rPr>
                <w:color w:val="333399"/>
                <w:lang w:val="en-GB"/>
              </w:rPr>
              <w:t>a</w:t>
            </w:r>
            <w:r w:rsidRPr="00D175F2">
              <w:rPr>
                <w:color w:val="333399"/>
                <w:lang w:val="en-GB"/>
              </w:rPr>
              <w:t>sis for attributing only part of it to each of a number of persons liable to the vi</w:t>
            </w:r>
            <w:r w:rsidRPr="00D175F2">
              <w:rPr>
                <w:color w:val="333399"/>
                <w:lang w:val="en-GB"/>
              </w:rPr>
              <w:t>c</w:t>
            </w:r>
            <w:r w:rsidRPr="00D175F2">
              <w:rPr>
                <w:color w:val="333399"/>
                <w:lang w:val="en-GB"/>
              </w:rPr>
              <w:t>tim. For this pu</w:t>
            </w:r>
            <w:r w:rsidRPr="00D175F2">
              <w:rPr>
                <w:color w:val="333399"/>
                <w:lang w:val="en-GB"/>
              </w:rPr>
              <w:t>r</w:t>
            </w:r>
            <w:r w:rsidRPr="00D175F2">
              <w:rPr>
                <w:color w:val="333399"/>
                <w:lang w:val="en-GB"/>
              </w:rPr>
              <w:t>pose it is for the person asserting that the da</w:t>
            </w:r>
            <w:r w:rsidRPr="00D175F2">
              <w:rPr>
                <w:color w:val="333399"/>
                <w:lang w:val="en-GB"/>
              </w:rPr>
              <w:t>m</w:t>
            </w:r>
            <w:r w:rsidRPr="00D175F2">
              <w:rPr>
                <w:color w:val="333399"/>
                <w:lang w:val="en-GB"/>
              </w:rPr>
              <w:t>age is not the same to show that it is not. Where there is such a basis, liability is se</w:t>
            </w:r>
            <w:r w:rsidRPr="00D175F2">
              <w:rPr>
                <w:color w:val="333399"/>
                <w:lang w:val="en-GB"/>
              </w:rPr>
              <w:t>v</w:t>
            </w:r>
            <w:r w:rsidRPr="00D175F2">
              <w:rPr>
                <w:color w:val="333399"/>
                <w:lang w:val="en-GB"/>
              </w:rPr>
              <w:t>eral, that is to say, each pe</w:t>
            </w:r>
            <w:r w:rsidRPr="00D175F2">
              <w:rPr>
                <w:color w:val="333399"/>
                <w:lang w:val="en-GB"/>
              </w:rPr>
              <w:t>r</w:t>
            </w:r>
            <w:r w:rsidRPr="00D175F2">
              <w:rPr>
                <w:color w:val="333399"/>
                <w:lang w:val="en-GB"/>
              </w:rPr>
              <w:t>son is liable to the victim only for the part of the damage a</w:t>
            </w:r>
            <w:r w:rsidRPr="00D175F2">
              <w:rPr>
                <w:color w:val="333399"/>
                <w:lang w:val="en-GB"/>
              </w:rPr>
              <w:t>t</w:t>
            </w:r>
            <w:r w:rsidRPr="00D175F2">
              <w:rPr>
                <w:color w:val="333399"/>
                <w:lang w:val="en-GB"/>
              </w:rPr>
              <w:t>tributable to him.</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(3) Pro účely odstavce (1)(b) se za škodu považuje celá škoda, pokud neexistuje rozumný důvod pro připsání pouhé části (dílčí) škody každé z osob odpovědných poškozenému. Kdo tvrdí opak, musí prokázat, že tomu tak není. Je-li tak prokázáno, pak odpovědnost je dílčí; neboli každý je odpovědný poškozenému pouze za jemu připsatelnou část škody.</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lastRenderedPageBreak/>
              <w:t>Art 9:102 Relation between persons su</w:t>
            </w:r>
            <w:r w:rsidRPr="00D175F2">
              <w:rPr>
                <w:color w:val="333399"/>
              </w:rPr>
              <w:t>b</w:t>
            </w:r>
            <w:r w:rsidRPr="00D175F2">
              <w:rPr>
                <w:color w:val="333399"/>
              </w:rPr>
              <w:t>ject to solidary l</w:t>
            </w:r>
            <w:r w:rsidRPr="00D175F2">
              <w:rPr>
                <w:color w:val="333399"/>
              </w:rPr>
              <w:t>i</w:t>
            </w:r>
            <w:r w:rsidRPr="00D175F2">
              <w:rPr>
                <w:color w:val="333399"/>
              </w:rPr>
              <w:t>ability</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7A2520">
              <w:t>Článek 9:102. Vztah mezi subjekty solidární odpovědnosti</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(1) A person subject to solidary liability may r</w:t>
            </w:r>
            <w:r w:rsidRPr="00D175F2">
              <w:rPr>
                <w:color w:val="333399"/>
                <w:lang w:val="en-GB"/>
              </w:rPr>
              <w:t>e</w:t>
            </w:r>
            <w:r w:rsidRPr="00D175F2">
              <w:rPr>
                <w:color w:val="333399"/>
                <w:lang w:val="en-GB"/>
              </w:rPr>
              <w:t>cover a contribution from any other person l</w:t>
            </w:r>
            <w:r w:rsidRPr="00D175F2">
              <w:rPr>
                <w:color w:val="333399"/>
                <w:lang w:val="en-GB"/>
              </w:rPr>
              <w:t>i</w:t>
            </w:r>
            <w:r w:rsidRPr="00D175F2">
              <w:rPr>
                <w:color w:val="333399"/>
                <w:lang w:val="en-GB"/>
              </w:rPr>
              <w:t>able to the victim in respect of the same damage. This right is without prejudice to any contract between them determining the allocation of the loss or to any statutory prov</w:t>
            </w:r>
            <w:r w:rsidRPr="00D175F2">
              <w:rPr>
                <w:color w:val="333399"/>
                <w:lang w:val="en-GB"/>
              </w:rPr>
              <w:t>i</w:t>
            </w:r>
            <w:r w:rsidRPr="00D175F2">
              <w:rPr>
                <w:color w:val="333399"/>
                <w:lang w:val="en-GB"/>
              </w:rPr>
              <w:t>sion or to any right to recover by reason of subrogation [cessio legis] or on the basis of unjust enric</w:t>
            </w:r>
            <w:r w:rsidRPr="00D175F2">
              <w:rPr>
                <w:color w:val="333399"/>
                <w:lang w:val="en-GB"/>
              </w:rPr>
              <w:t>h</w:t>
            </w:r>
            <w:r w:rsidRPr="00D175F2">
              <w:rPr>
                <w:color w:val="333399"/>
                <w:lang w:val="en-GB"/>
              </w:rPr>
              <w:t>ment.</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(1) Kdo je solidárně odpovědný, může vymáhat podíl každé jiné osoby odpovědné poškozenému ve vztahu k té samé škodě. Tím nejsou dotčeny dohody mezi odpovědnými určující rozdělení újmy nebo jiná prováděcí ustanovení nebo právo vymáhat škodu z důvodu převzetí práv (cessio legis) nebo z důvodu bezdůvo</w:t>
            </w:r>
            <w:r w:rsidRPr="007A2520">
              <w:t>d</w:t>
            </w:r>
            <w:r w:rsidRPr="007A2520">
              <w:t>ného obohacení.</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(2) Subject to paragraph (3) of this Article, the amount of the contribution shall be what is co</w:t>
            </w:r>
            <w:r w:rsidRPr="00D175F2">
              <w:rPr>
                <w:color w:val="333399"/>
                <w:lang w:val="en-GB"/>
              </w:rPr>
              <w:t>n</w:t>
            </w:r>
            <w:r w:rsidRPr="00D175F2">
              <w:rPr>
                <w:color w:val="333399"/>
                <w:lang w:val="en-GB"/>
              </w:rPr>
              <w:t>sidered just in the light of the relative responsibi</w:t>
            </w:r>
            <w:r w:rsidRPr="00D175F2">
              <w:rPr>
                <w:color w:val="333399"/>
                <w:lang w:val="en-GB"/>
              </w:rPr>
              <w:t>l</w:t>
            </w:r>
            <w:r w:rsidRPr="00D175F2">
              <w:rPr>
                <w:color w:val="333399"/>
                <w:lang w:val="en-GB"/>
              </w:rPr>
              <w:t>ity for the damage of the persons liable, having regard to their respective degrees of fault and to any other matters which are relevant to establish or reduce their liability. A contribution may amount to full indemnif</w:t>
            </w:r>
            <w:r w:rsidRPr="00D175F2">
              <w:rPr>
                <w:color w:val="333399"/>
                <w:lang w:val="en-GB"/>
              </w:rPr>
              <w:t>i</w:t>
            </w:r>
            <w:r w:rsidRPr="00D175F2">
              <w:rPr>
                <w:color w:val="333399"/>
                <w:lang w:val="en-GB"/>
              </w:rPr>
              <w:t>cation. If it is not possible to determine the relative responsibility of the pe</w:t>
            </w:r>
            <w:r w:rsidRPr="00D175F2">
              <w:rPr>
                <w:color w:val="333399"/>
                <w:lang w:val="en-GB"/>
              </w:rPr>
              <w:t>r</w:t>
            </w:r>
            <w:r w:rsidRPr="00D175F2">
              <w:rPr>
                <w:color w:val="333399"/>
                <w:lang w:val="en-GB"/>
              </w:rPr>
              <w:t>sons liable they are to be treated as equally respons</w:t>
            </w:r>
            <w:r w:rsidRPr="00D175F2">
              <w:rPr>
                <w:color w:val="333399"/>
                <w:lang w:val="en-GB"/>
              </w:rPr>
              <w:t>i</w:t>
            </w:r>
            <w:r w:rsidRPr="00D175F2">
              <w:rPr>
                <w:color w:val="333399"/>
                <w:lang w:val="en-GB"/>
              </w:rPr>
              <w:t>ble.</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(2) S výjimkou odstavce (3) tohoto článku se výše podílu řídí tím, co se zdá být spravedlivé ve světle konkrétní odpovědnosti odpovědných osob za škodu vzhledem k jejich vlastnímu stupni zavinění a všem dalším příčinám, které důvodně zakládají nebo omezují jejich odpovědnost. Podíl může dosahovat plné částky odškodnění. Pokud není možné určit vlastní odpově</w:t>
            </w:r>
            <w:r w:rsidRPr="007A2520">
              <w:t>d</w:t>
            </w:r>
            <w:r w:rsidRPr="007A2520">
              <w:t>nost odpovědných osob, musí s nimi být zacházeno jako s rovně odpovědnými.</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(3) Where a person is liable for damage done by an auxiliary under Article 9:101 he is to be treated as bearing the entire share of the r</w:t>
            </w:r>
            <w:r w:rsidRPr="00D175F2">
              <w:rPr>
                <w:color w:val="333399"/>
                <w:lang w:val="en-GB"/>
              </w:rPr>
              <w:t>e</w:t>
            </w:r>
            <w:r w:rsidRPr="00D175F2">
              <w:rPr>
                <w:color w:val="333399"/>
                <w:lang w:val="en-GB"/>
              </w:rPr>
              <w:t>sponsibility a</w:t>
            </w:r>
            <w:r w:rsidRPr="00D175F2">
              <w:rPr>
                <w:color w:val="333399"/>
                <w:lang w:val="en-GB"/>
              </w:rPr>
              <w:t>t</w:t>
            </w:r>
            <w:r w:rsidRPr="00D175F2">
              <w:rPr>
                <w:color w:val="333399"/>
                <w:lang w:val="en-GB"/>
              </w:rPr>
              <w:t>tributable to the auxiliary for the purposes of contribution b</w:t>
            </w:r>
            <w:r w:rsidRPr="00D175F2">
              <w:rPr>
                <w:color w:val="333399"/>
                <w:lang w:val="en-GB"/>
              </w:rPr>
              <w:t>e</w:t>
            </w:r>
            <w:r w:rsidRPr="00D175F2">
              <w:rPr>
                <w:color w:val="333399"/>
                <w:lang w:val="en-GB"/>
              </w:rPr>
              <w:t>tween him and any tortfeasor other than the auxi</w:t>
            </w:r>
            <w:r w:rsidRPr="00D175F2">
              <w:rPr>
                <w:color w:val="333399"/>
                <w:lang w:val="en-GB"/>
              </w:rPr>
              <w:t>l</w:t>
            </w:r>
            <w:r w:rsidRPr="00D175F2">
              <w:rPr>
                <w:color w:val="333399"/>
                <w:lang w:val="en-GB"/>
              </w:rPr>
              <w:t>iary.</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(3) Kdo je odpovědný za škodu způsob</w:t>
            </w:r>
            <w:r w:rsidRPr="007A2520">
              <w:t>e</w:t>
            </w:r>
            <w:r w:rsidRPr="007A2520">
              <w:t>nou pomocníkem podle článku 9:101, s tím musí být pro účely vypořádání mezi ním a jiným škůdcem, než je pomocník, zacházeno, jako by nesl celý díl odpově</w:t>
            </w:r>
            <w:r w:rsidRPr="007A2520">
              <w:t>d</w:t>
            </w:r>
            <w:r w:rsidRPr="007A2520">
              <w:t>nosti připisovaný pomocníkovi.</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(4) The obligation to make contribution is se</w:t>
            </w:r>
            <w:r w:rsidRPr="00D175F2">
              <w:rPr>
                <w:color w:val="333399"/>
                <w:lang w:val="en-GB"/>
              </w:rPr>
              <w:t>v</w:t>
            </w:r>
            <w:r w:rsidRPr="00D175F2">
              <w:rPr>
                <w:color w:val="333399"/>
                <w:lang w:val="en-GB"/>
              </w:rPr>
              <w:t>eral, that is to say, the person su</w:t>
            </w:r>
            <w:r w:rsidRPr="00D175F2">
              <w:rPr>
                <w:color w:val="333399"/>
                <w:lang w:val="en-GB"/>
              </w:rPr>
              <w:t>b</w:t>
            </w:r>
            <w:r w:rsidRPr="00D175F2">
              <w:rPr>
                <w:color w:val="333399"/>
                <w:lang w:val="en-GB"/>
              </w:rPr>
              <w:t>ject to it is liable only for his apportioned share of respons</w:t>
            </w:r>
            <w:r w:rsidRPr="00D175F2">
              <w:rPr>
                <w:color w:val="333399"/>
                <w:lang w:val="en-GB"/>
              </w:rPr>
              <w:t>i</w:t>
            </w:r>
            <w:r w:rsidRPr="00D175F2">
              <w:rPr>
                <w:color w:val="333399"/>
                <w:lang w:val="en-GB"/>
              </w:rPr>
              <w:t>bility for the damage under this Art</w:t>
            </w:r>
            <w:r w:rsidRPr="00D175F2">
              <w:rPr>
                <w:color w:val="333399"/>
                <w:lang w:val="en-GB"/>
              </w:rPr>
              <w:t>i</w:t>
            </w:r>
            <w:r w:rsidRPr="00D175F2">
              <w:rPr>
                <w:color w:val="333399"/>
                <w:lang w:val="en-GB"/>
              </w:rPr>
              <w:t>cle; but where it is not possible to enforce a judgment for contr</w:t>
            </w:r>
            <w:r w:rsidRPr="00D175F2">
              <w:rPr>
                <w:color w:val="333399"/>
                <w:lang w:val="en-GB"/>
              </w:rPr>
              <w:t>i</w:t>
            </w:r>
            <w:r w:rsidRPr="00D175F2">
              <w:rPr>
                <w:color w:val="333399"/>
                <w:lang w:val="en-GB"/>
              </w:rPr>
              <w:t>bution against one person l</w:t>
            </w:r>
            <w:r w:rsidRPr="00D175F2">
              <w:rPr>
                <w:color w:val="333399"/>
                <w:lang w:val="en-GB"/>
              </w:rPr>
              <w:t>i</w:t>
            </w:r>
            <w:r w:rsidRPr="00D175F2">
              <w:rPr>
                <w:color w:val="333399"/>
                <w:lang w:val="en-GB"/>
              </w:rPr>
              <w:t>able his share is to be reallocated among the other persons liable in proportion to their responsibi</w:t>
            </w:r>
            <w:r w:rsidRPr="00D175F2">
              <w:rPr>
                <w:color w:val="333399"/>
                <w:lang w:val="en-GB"/>
              </w:rPr>
              <w:t>l</w:t>
            </w:r>
            <w:r w:rsidRPr="00D175F2">
              <w:rPr>
                <w:color w:val="333399"/>
                <w:lang w:val="en-GB"/>
              </w:rPr>
              <w:t>ity.</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(4) Povinnost vypořádání je dílčí, to zn</w:t>
            </w:r>
            <w:r w:rsidRPr="007A2520">
              <w:t>a</w:t>
            </w:r>
            <w:r w:rsidRPr="007A2520">
              <w:t>mená, že každý je odpovědný pouze za svůj daný díl odpovědnosti za škodu podle tohoto článku; není-li však možné vymoci rozhodnutí o vyrovnání proti odpovědnému, jeho podíl musí být přerozdělen mezi ostatní odpovědné v rozsahu jejich odpovědnosti.</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t>TITLE VI. Remedies</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2876B9">
              <w:rPr>
                <w:caps/>
              </w:rPr>
              <w:t>Díl</w:t>
            </w:r>
            <w:r w:rsidRPr="007A2520">
              <w:t xml:space="preserve"> VI. Prostředky nápravy</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t>Chapter 10. Damages</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7A2520">
              <w:t>Hlava 10. Náhrada škody</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i/>
                <w:color w:val="333399"/>
              </w:rPr>
            </w:pPr>
            <w:r w:rsidRPr="00D175F2">
              <w:rPr>
                <w:i/>
                <w:color w:val="333399"/>
              </w:rPr>
              <w:t>Section 1. Damages in general</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rPr>
                <w:i/>
              </w:rPr>
            </w:pPr>
            <w:r w:rsidRPr="007A2520">
              <w:rPr>
                <w:i/>
              </w:rPr>
              <w:t>Oddíl 1. Náhrada škody obecně</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t>Art. 10:101. Nature and purpose of damages</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7A2520">
              <w:t>Článek 10:101.</w:t>
            </w:r>
            <w:r w:rsidR="002876B9">
              <w:t xml:space="preserve"> </w:t>
            </w:r>
            <w:r w:rsidRPr="007A2520">
              <w:t>Povaha a účel náhrady škody</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Damages are a money payment to compensate the victim, that is to say, to restore him, so far as money can, to the position he would have been in if the wrong complained of had not been committed. Damages also serve the aim of pr</w:t>
            </w:r>
            <w:r w:rsidRPr="00D175F2">
              <w:rPr>
                <w:color w:val="333399"/>
                <w:lang w:val="en-GB"/>
              </w:rPr>
              <w:t>e</w:t>
            </w:r>
            <w:r w:rsidRPr="00D175F2">
              <w:rPr>
                <w:color w:val="333399"/>
                <w:lang w:val="en-GB"/>
              </w:rPr>
              <w:t>venting harm.</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Náhrada škody je peněžní platba, která má nahradit poškozenému škodu, jinak řečeno navrátit ho do stavu, pokud to jen penězi jde, ve kterém by byl, když by škodlivé jednání n</w:t>
            </w:r>
            <w:r w:rsidRPr="007A2520">
              <w:t>e</w:t>
            </w:r>
            <w:r w:rsidRPr="007A2520">
              <w:t>bylo spácháno. Náhrada škody slouží také účelu předcházení škodám.</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t>Art. 10:102. Lump sum or periodical payments</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7A2520">
              <w:t>Článek 10:102.</w:t>
            </w:r>
            <w:r w:rsidR="002876B9">
              <w:t xml:space="preserve"> </w:t>
            </w:r>
            <w:r w:rsidRPr="007A2520">
              <w:t>Jednorázová částka nebo opakované platby</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Damages are awarded in a lump sum or as per</w:t>
            </w:r>
            <w:r w:rsidRPr="00D175F2">
              <w:rPr>
                <w:color w:val="333399"/>
                <w:lang w:val="en-GB"/>
              </w:rPr>
              <w:t>i</w:t>
            </w:r>
            <w:r w:rsidRPr="00D175F2">
              <w:rPr>
                <w:color w:val="333399"/>
                <w:lang w:val="en-GB"/>
              </w:rPr>
              <w:t>odical payments as appropriate with particular regard to the interests of the vi</w:t>
            </w:r>
            <w:r w:rsidRPr="00D175F2">
              <w:rPr>
                <w:color w:val="333399"/>
                <w:lang w:val="en-GB"/>
              </w:rPr>
              <w:t>c</w:t>
            </w:r>
            <w:r w:rsidRPr="00D175F2">
              <w:rPr>
                <w:color w:val="333399"/>
                <w:lang w:val="en-GB"/>
              </w:rPr>
              <w:t>tim.</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Náhrada škody je poskytována v jednorázové částce nebo jako renta, pokud je to vhodné s ohledem na kon</w:t>
            </w:r>
            <w:r w:rsidRPr="007A2520">
              <w:t>k</w:t>
            </w:r>
            <w:r w:rsidRPr="007A2520">
              <w:t>rétní zájmy poškozeného.</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lastRenderedPageBreak/>
              <w:t>Art. 10:103. Benefits gained through the dama</w:t>
            </w:r>
            <w:r w:rsidRPr="00D175F2">
              <w:rPr>
                <w:color w:val="333399"/>
              </w:rPr>
              <w:t>g</w:t>
            </w:r>
            <w:r w:rsidRPr="00D175F2">
              <w:rPr>
                <w:color w:val="333399"/>
              </w:rPr>
              <w:t>ing event</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7A2520">
              <w:t>Článek 10:103.</w:t>
            </w:r>
            <w:r w:rsidR="002876B9">
              <w:t xml:space="preserve"> </w:t>
            </w:r>
            <w:r w:rsidRPr="007A2520">
              <w:t>Prospěch získaný škodnou událostí</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When determining the amount of damages ben</w:t>
            </w:r>
            <w:r w:rsidRPr="00D175F2">
              <w:rPr>
                <w:color w:val="333399"/>
                <w:lang w:val="en-GB"/>
              </w:rPr>
              <w:t>e</w:t>
            </w:r>
            <w:r w:rsidRPr="00D175F2">
              <w:rPr>
                <w:color w:val="333399"/>
                <w:lang w:val="en-GB"/>
              </w:rPr>
              <w:t>fits which the i</w:t>
            </w:r>
            <w:r w:rsidRPr="00D175F2">
              <w:rPr>
                <w:color w:val="333399"/>
                <w:lang w:val="en-GB"/>
              </w:rPr>
              <w:t>n</w:t>
            </w:r>
            <w:r w:rsidRPr="00D175F2">
              <w:rPr>
                <w:color w:val="333399"/>
                <w:lang w:val="en-GB"/>
              </w:rPr>
              <w:t>jured party gains through the damaging event are to be taken into account unless this cannot be reconciled with the pu</w:t>
            </w:r>
            <w:r w:rsidRPr="00D175F2">
              <w:rPr>
                <w:color w:val="333399"/>
                <w:lang w:val="en-GB"/>
              </w:rPr>
              <w:t>r</w:t>
            </w:r>
            <w:r w:rsidRPr="00D175F2">
              <w:rPr>
                <w:color w:val="333399"/>
                <w:lang w:val="en-GB"/>
              </w:rPr>
              <w:t>pose of the ben</w:t>
            </w:r>
            <w:r w:rsidRPr="00D175F2">
              <w:rPr>
                <w:color w:val="333399"/>
                <w:lang w:val="en-GB"/>
              </w:rPr>
              <w:t>e</w:t>
            </w:r>
            <w:r w:rsidRPr="00D175F2">
              <w:rPr>
                <w:color w:val="333399"/>
                <w:lang w:val="en-GB"/>
              </w:rPr>
              <w:t>fit.</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Je-li určována výše náhrady škody, musí být uvážen prospěch, které poškozený získal škodnou událostí, ledaže je tato nesl</w:t>
            </w:r>
            <w:r w:rsidRPr="007A2520">
              <w:t>u</w:t>
            </w:r>
            <w:r w:rsidRPr="007A2520">
              <w:t>čitelná s výhodou.</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t>Art. 10:104. Restor</w:t>
            </w:r>
            <w:r w:rsidRPr="00D175F2">
              <w:rPr>
                <w:color w:val="333399"/>
              </w:rPr>
              <w:t>a</w:t>
            </w:r>
            <w:r w:rsidRPr="00D175F2">
              <w:rPr>
                <w:color w:val="333399"/>
              </w:rPr>
              <w:t>tion in kind</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7A2520">
              <w:t>Článek 10:104.</w:t>
            </w:r>
            <w:r w:rsidR="002876B9">
              <w:t xml:space="preserve"> </w:t>
            </w:r>
            <w:r w:rsidRPr="007A2520">
              <w:t>Navrácení v předešlý stav</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Instead of da</w:t>
            </w:r>
            <w:r w:rsidRPr="00D175F2">
              <w:rPr>
                <w:color w:val="333399"/>
                <w:lang w:val="en-GB"/>
              </w:rPr>
              <w:t>m</w:t>
            </w:r>
            <w:r w:rsidRPr="00D175F2">
              <w:rPr>
                <w:color w:val="333399"/>
                <w:lang w:val="en-GB"/>
              </w:rPr>
              <w:t>ages, restoration in kind can be claimed by the injured party as far as it is poss</w:t>
            </w:r>
            <w:r w:rsidRPr="00D175F2">
              <w:rPr>
                <w:color w:val="333399"/>
                <w:lang w:val="en-GB"/>
              </w:rPr>
              <w:t>i</w:t>
            </w:r>
            <w:r w:rsidRPr="00D175F2">
              <w:rPr>
                <w:color w:val="333399"/>
                <w:lang w:val="en-GB"/>
              </w:rPr>
              <w:t>ble and not too burdensome to the other party.</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Namísto náhrady škody může být poškozeným požadováno navrácení v předešlý stav, pokud je to možné a nepředstavuje příliš velké břemeno pro druhou stranu.</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i/>
                <w:color w:val="333399"/>
              </w:rPr>
            </w:pPr>
            <w:r w:rsidRPr="00D175F2">
              <w:rPr>
                <w:i/>
                <w:color w:val="333399"/>
              </w:rPr>
              <w:t>Section 2. Pecuniary damage</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rPr>
                <w:i/>
              </w:rPr>
            </w:pPr>
            <w:r w:rsidRPr="007A2520">
              <w:rPr>
                <w:i/>
              </w:rPr>
              <w:t>Oddíl 2. Majetková škoda</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t>Art. 10:201. Nature and determination of pecuniary da</w:t>
            </w:r>
            <w:r w:rsidRPr="00D175F2">
              <w:rPr>
                <w:color w:val="333399"/>
              </w:rPr>
              <w:t>m</w:t>
            </w:r>
            <w:r w:rsidRPr="00D175F2">
              <w:rPr>
                <w:color w:val="333399"/>
              </w:rPr>
              <w:t>age</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7A2520">
              <w:t>Článek 10:201.</w:t>
            </w:r>
            <w:r w:rsidR="002876B9">
              <w:t xml:space="preserve"> </w:t>
            </w:r>
            <w:r w:rsidRPr="007A2520">
              <w:t>Povaha a určení majetkové škody</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Recoverable pec</w:t>
            </w:r>
            <w:r w:rsidRPr="00D175F2">
              <w:rPr>
                <w:color w:val="333399"/>
                <w:lang w:val="en-GB"/>
              </w:rPr>
              <w:t>u</w:t>
            </w:r>
            <w:r w:rsidRPr="00D175F2">
              <w:rPr>
                <w:color w:val="333399"/>
                <w:lang w:val="en-GB"/>
              </w:rPr>
              <w:t>niary damage is a diminution of the victim’s patrimony caused by the dama</w:t>
            </w:r>
            <w:r w:rsidRPr="00D175F2">
              <w:rPr>
                <w:color w:val="333399"/>
                <w:lang w:val="en-GB"/>
              </w:rPr>
              <w:t>g</w:t>
            </w:r>
            <w:r w:rsidRPr="00D175F2">
              <w:rPr>
                <w:color w:val="333399"/>
                <w:lang w:val="en-GB"/>
              </w:rPr>
              <w:t>ing event. Such damage is generally dete</w:t>
            </w:r>
            <w:r w:rsidRPr="00D175F2">
              <w:rPr>
                <w:color w:val="333399"/>
                <w:lang w:val="en-GB"/>
              </w:rPr>
              <w:t>r</w:t>
            </w:r>
            <w:r w:rsidRPr="00D175F2">
              <w:rPr>
                <w:color w:val="333399"/>
                <w:lang w:val="en-GB"/>
              </w:rPr>
              <w:t>mined as concretely as possible but it may be dete</w:t>
            </w:r>
            <w:r w:rsidRPr="00D175F2">
              <w:rPr>
                <w:color w:val="333399"/>
                <w:lang w:val="en-GB"/>
              </w:rPr>
              <w:t>r</w:t>
            </w:r>
            <w:r w:rsidRPr="00D175F2">
              <w:rPr>
                <w:color w:val="333399"/>
                <w:lang w:val="en-GB"/>
              </w:rPr>
              <w:t>mined abstractly when appropriate, for example by reference to a ma</w:t>
            </w:r>
            <w:r w:rsidRPr="00D175F2">
              <w:rPr>
                <w:color w:val="333399"/>
                <w:lang w:val="en-GB"/>
              </w:rPr>
              <w:t>r</w:t>
            </w:r>
            <w:r w:rsidRPr="00D175F2">
              <w:rPr>
                <w:color w:val="333399"/>
                <w:lang w:val="en-GB"/>
              </w:rPr>
              <w:t>ket value.</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Nahraditelná majetková škoda je zmenšení majetku poškozeného způsobené škodnou událostí. Tato škoda musí být zásadně určena co nejkonkrétněji, ale může být také stanovena abstraktně, pokud je to vhodné, například odkazem na tržní hodnotu.</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t>Art. 10:202. Personal injury and death</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7A2520">
              <w:t>Článek 10:202.</w:t>
            </w:r>
            <w:r w:rsidR="002876B9">
              <w:t xml:space="preserve"> </w:t>
            </w:r>
            <w:r w:rsidRPr="007A2520">
              <w:t>Osobní újma a smrt</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(1) In the case of personal i</w:t>
            </w:r>
            <w:r w:rsidRPr="00D175F2">
              <w:rPr>
                <w:color w:val="333399"/>
                <w:lang w:val="en-GB"/>
              </w:rPr>
              <w:t>n</w:t>
            </w:r>
            <w:r w:rsidRPr="00D175F2">
              <w:rPr>
                <w:color w:val="333399"/>
                <w:lang w:val="en-GB"/>
              </w:rPr>
              <w:t>jury, which includes injury to bodily health and to mental health amounting to a recognised il</w:t>
            </w:r>
            <w:r w:rsidRPr="00D175F2">
              <w:rPr>
                <w:color w:val="333399"/>
                <w:lang w:val="en-GB"/>
              </w:rPr>
              <w:t>l</w:t>
            </w:r>
            <w:r w:rsidRPr="00D175F2">
              <w:rPr>
                <w:color w:val="333399"/>
                <w:lang w:val="en-GB"/>
              </w:rPr>
              <w:t>ness, pecuniary damage includes loss of income, impai</w:t>
            </w:r>
            <w:r w:rsidRPr="00D175F2">
              <w:rPr>
                <w:color w:val="333399"/>
                <w:lang w:val="en-GB"/>
              </w:rPr>
              <w:t>r</w:t>
            </w:r>
            <w:r w:rsidRPr="00D175F2">
              <w:rPr>
                <w:color w:val="333399"/>
                <w:lang w:val="en-GB"/>
              </w:rPr>
              <w:t>ment of earning capa</w:t>
            </w:r>
            <w:r w:rsidRPr="00D175F2">
              <w:rPr>
                <w:color w:val="333399"/>
                <w:lang w:val="en-GB"/>
              </w:rPr>
              <w:t>c</w:t>
            </w:r>
            <w:r w:rsidRPr="00D175F2">
              <w:rPr>
                <w:color w:val="333399"/>
                <w:lang w:val="en-GB"/>
              </w:rPr>
              <w:t>ity (even if unaccompanied by any loss of income) and reasonable e</w:t>
            </w:r>
            <w:r w:rsidRPr="00D175F2">
              <w:rPr>
                <w:color w:val="333399"/>
                <w:lang w:val="en-GB"/>
              </w:rPr>
              <w:t>x</w:t>
            </w:r>
            <w:r w:rsidRPr="00D175F2">
              <w:rPr>
                <w:color w:val="333399"/>
                <w:lang w:val="en-GB"/>
              </w:rPr>
              <w:t>penses, such as the cost of medical care.</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(1) V případě osobní újmy, která zahrnuje újmu fyzickému a duševnímu zdraví dosahující míry uznatelné nemoci, zahrnuje majetková škoda ztrátu na příjmu, zhoršení scho</w:t>
            </w:r>
            <w:r w:rsidRPr="007A2520">
              <w:t>p</w:t>
            </w:r>
            <w:r w:rsidRPr="007A2520">
              <w:t>nosti vydělávat (i když není spojena s žádnou ztrátou na příjmu) a přiměřené výdaje, jako např. náklady na lékařskou péči.</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(2) In the case of death, persons such as family members whom the deceased maintained or would have maintained if death had not occurred are treated as having suffered recoverable da</w:t>
            </w:r>
            <w:r w:rsidRPr="00D175F2">
              <w:rPr>
                <w:color w:val="333399"/>
                <w:lang w:val="en-GB"/>
              </w:rPr>
              <w:t>m</w:t>
            </w:r>
            <w:r w:rsidRPr="00D175F2">
              <w:rPr>
                <w:color w:val="333399"/>
                <w:lang w:val="en-GB"/>
              </w:rPr>
              <w:t>age to the extent of loss of that support.</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(2) V případě smrti se osoby, jako jsou rodinní příslušníci, jimž zemřelý posk</w:t>
            </w:r>
            <w:r w:rsidRPr="007A2520">
              <w:t>y</w:t>
            </w:r>
            <w:r w:rsidRPr="007A2520">
              <w:t>toval nebo by poskytoval výživu, pokud by nenastala smrt, považují za osoby, které utrpěly nahraditelnou škodu v rozsahu ztráty této podpory.</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t>Art. 10:203. Loss, destruction and da</w:t>
            </w:r>
            <w:r w:rsidRPr="00D175F2">
              <w:rPr>
                <w:color w:val="333399"/>
              </w:rPr>
              <w:t>m</w:t>
            </w:r>
            <w:r w:rsidRPr="00D175F2">
              <w:rPr>
                <w:color w:val="333399"/>
              </w:rPr>
              <w:t>age of things</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7A2520">
              <w:t>Článek 10:203.</w:t>
            </w:r>
            <w:r w:rsidR="002876B9">
              <w:t xml:space="preserve"> </w:t>
            </w:r>
            <w:r w:rsidRPr="007A2520">
              <w:t>Ztráta, poškození a škoda na věci</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(1) Where a thing is lost, destroyed or damaged, the basic measure of damages is the value of the thing or the diminution in its value and for this purpose it is irrelevant whether the vi</w:t>
            </w:r>
            <w:r w:rsidRPr="00D175F2">
              <w:rPr>
                <w:color w:val="333399"/>
                <w:lang w:val="en-GB"/>
              </w:rPr>
              <w:t>c</w:t>
            </w:r>
            <w:r w:rsidRPr="00D175F2">
              <w:rPr>
                <w:color w:val="333399"/>
                <w:lang w:val="en-GB"/>
              </w:rPr>
              <w:t>tim intends to replace or repair the thing. Ho</w:t>
            </w:r>
            <w:r w:rsidRPr="00D175F2">
              <w:rPr>
                <w:color w:val="333399"/>
                <w:lang w:val="en-GB"/>
              </w:rPr>
              <w:t>w</w:t>
            </w:r>
            <w:r w:rsidRPr="00D175F2">
              <w:rPr>
                <w:color w:val="333399"/>
                <w:lang w:val="en-GB"/>
              </w:rPr>
              <w:t>ever, if the victim has replaced or repaired it (or will do so), he may recover the higher expenditure thereby i</w:t>
            </w:r>
            <w:r w:rsidRPr="00D175F2">
              <w:rPr>
                <w:color w:val="333399"/>
                <w:lang w:val="en-GB"/>
              </w:rPr>
              <w:t>n</w:t>
            </w:r>
            <w:r w:rsidRPr="00D175F2">
              <w:rPr>
                <w:color w:val="333399"/>
                <w:lang w:val="en-GB"/>
              </w:rPr>
              <w:t>curred if it is reasonable to do so.</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(1) Je-li ztracena, zničena nebo poškozena věc, je základním měřítkem pro náhradu škody hodnota věci nebo zmenšení její hodnoty a nehraje roli, zda poškozený má v úmyslu věc vyměnit nebo opravit. Jestliže ale poškozený věc v</w:t>
            </w:r>
            <w:r w:rsidRPr="007A2520">
              <w:t>y</w:t>
            </w:r>
            <w:r w:rsidRPr="007A2520">
              <w:t>měnil nebo opravil (nebo tak udělá), může vymáhat vyšší náklady, které mu tím vznikly, jestliže b</w:t>
            </w:r>
            <w:r w:rsidRPr="007A2520">
              <w:t>y</w:t>
            </w:r>
            <w:r w:rsidRPr="007A2520">
              <w:t>lo rozumné tak učinit.</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(2) Damages may also be awarded for loss of use of the thing, including conseque</w:t>
            </w:r>
            <w:r w:rsidRPr="00D175F2">
              <w:rPr>
                <w:color w:val="333399"/>
                <w:lang w:val="en-GB"/>
              </w:rPr>
              <w:t>n</w:t>
            </w:r>
            <w:r w:rsidRPr="00D175F2">
              <w:rPr>
                <w:color w:val="333399"/>
                <w:lang w:val="en-GB"/>
              </w:rPr>
              <w:t>tial losses such as loss of bus</w:t>
            </w:r>
            <w:r w:rsidRPr="00D175F2">
              <w:rPr>
                <w:color w:val="333399"/>
                <w:lang w:val="en-GB"/>
              </w:rPr>
              <w:t>i</w:t>
            </w:r>
            <w:r w:rsidRPr="00D175F2">
              <w:rPr>
                <w:color w:val="333399"/>
                <w:lang w:val="en-GB"/>
              </w:rPr>
              <w:t>ness.</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(2) Náhrada škody může být také přiznána z důvodu nemožnosti věc užívat, včetně následných ztrát, jako například ušlého zisku.</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i/>
                <w:color w:val="333399"/>
              </w:rPr>
            </w:pPr>
            <w:r w:rsidRPr="00D175F2">
              <w:rPr>
                <w:i/>
                <w:color w:val="333399"/>
              </w:rPr>
              <w:lastRenderedPageBreak/>
              <w:t>Section 3. Non-pecuniary damage</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rPr>
                <w:i/>
              </w:rPr>
            </w:pPr>
            <w:r w:rsidRPr="007A2520">
              <w:rPr>
                <w:i/>
              </w:rPr>
              <w:t>Oddíl 3. Nemajetková škoda</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t>Art. 10:301. Non-pecuniary damage</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7A2520">
              <w:t>Článek 10:301.</w:t>
            </w:r>
            <w:r w:rsidR="002876B9">
              <w:t xml:space="preserve"> </w:t>
            </w:r>
            <w:r w:rsidRPr="007A2520">
              <w:t>Nemajetková škoda</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(1) Considering the scope of its protection (Art</w:t>
            </w:r>
            <w:r w:rsidRPr="00D175F2">
              <w:rPr>
                <w:color w:val="333399"/>
                <w:lang w:val="en-GB"/>
              </w:rPr>
              <w:t>i</w:t>
            </w:r>
            <w:r w:rsidRPr="00D175F2">
              <w:rPr>
                <w:color w:val="333399"/>
                <w:lang w:val="en-GB"/>
              </w:rPr>
              <w:t>cle 2:102), the violation of an inte</w:t>
            </w:r>
            <w:r w:rsidRPr="00D175F2">
              <w:rPr>
                <w:color w:val="333399"/>
                <w:lang w:val="en-GB"/>
              </w:rPr>
              <w:t>r</w:t>
            </w:r>
            <w:r w:rsidRPr="00D175F2">
              <w:rPr>
                <w:color w:val="333399"/>
                <w:lang w:val="en-GB"/>
              </w:rPr>
              <w:t>est may justify co</w:t>
            </w:r>
            <w:r w:rsidRPr="00D175F2">
              <w:rPr>
                <w:color w:val="333399"/>
                <w:lang w:val="en-GB"/>
              </w:rPr>
              <w:t>m</w:t>
            </w:r>
            <w:r w:rsidRPr="00D175F2">
              <w:rPr>
                <w:color w:val="333399"/>
                <w:lang w:val="en-GB"/>
              </w:rPr>
              <w:t>pensation of non-pecuniary damage. This is the case in particular where the victim has su</w:t>
            </w:r>
            <w:r w:rsidRPr="00D175F2">
              <w:rPr>
                <w:color w:val="333399"/>
                <w:lang w:val="en-GB"/>
              </w:rPr>
              <w:t>f</w:t>
            </w:r>
            <w:r w:rsidRPr="00D175F2">
              <w:rPr>
                <w:color w:val="333399"/>
                <w:lang w:val="en-GB"/>
              </w:rPr>
              <w:t>fered personal injury; or injury to human dignity, liberty, or other personality rights. Non-pecuniary da</w:t>
            </w:r>
            <w:r w:rsidRPr="00D175F2">
              <w:rPr>
                <w:color w:val="333399"/>
                <w:lang w:val="en-GB"/>
              </w:rPr>
              <w:t>m</w:t>
            </w:r>
            <w:r w:rsidRPr="00D175F2">
              <w:rPr>
                <w:color w:val="333399"/>
                <w:lang w:val="en-GB"/>
              </w:rPr>
              <w:t>age can also be the subject of compensation for persons having a close relationship with a victim suffering a fatal or very s</w:t>
            </w:r>
            <w:r w:rsidRPr="00D175F2">
              <w:rPr>
                <w:color w:val="333399"/>
                <w:lang w:val="en-GB"/>
              </w:rPr>
              <w:t>e</w:t>
            </w:r>
            <w:r w:rsidRPr="00D175F2">
              <w:rPr>
                <w:color w:val="333399"/>
                <w:lang w:val="en-GB"/>
              </w:rPr>
              <w:t>rious non-fatal injury.</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(1) Uvažujeme-li o rozsahu ochrany (čl. 2:102), může poškození zájmu o</w:t>
            </w:r>
            <w:r w:rsidRPr="007A2520">
              <w:t>s</w:t>
            </w:r>
            <w:r w:rsidRPr="007A2520">
              <w:t>pravedlnit náhradu nemajetkové škody. Je tomu tak konkrétně v případě, když poškozený utrpěl osobní újmu nebo újmu na své svobodě, důstojnosti nebo jiných osobnostních právech. Nemajetková škoda může být vymáhána též osobami majícími blízký vztah k poškozenému, který utrpěl smrtelnou nebo velmi vážnou nesmrtelnou újmu.</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(2) In general, in the assessment of such da</w:t>
            </w:r>
            <w:r w:rsidRPr="00D175F2">
              <w:rPr>
                <w:color w:val="333399"/>
                <w:lang w:val="en-GB"/>
              </w:rPr>
              <w:t>m</w:t>
            </w:r>
            <w:r w:rsidRPr="00D175F2">
              <w:rPr>
                <w:color w:val="333399"/>
                <w:lang w:val="en-GB"/>
              </w:rPr>
              <w:t>ages, all circu</w:t>
            </w:r>
            <w:r w:rsidRPr="00D175F2">
              <w:rPr>
                <w:color w:val="333399"/>
                <w:lang w:val="en-GB"/>
              </w:rPr>
              <w:t>m</w:t>
            </w:r>
            <w:r w:rsidRPr="00D175F2">
              <w:rPr>
                <w:color w:val="333399"/>
                <w:lang w:val="en-GB"/>
              </w:rPr>
              <w:t>stances of the case, including the gravity, duration and consequences of the grie</w:t>
            </w:r>
            <w:r w:rsidRPr="00D175F2">
              <w:rPr>
                <w:color w:val="333399"/>
                <w:lang w:val="en-GB"/>
              </w:rPr>
              <w:t>v</w:t>
            </w:r>
            <w:r w:rsidRPr="00D175F2">
              <w:rPr>
                <w:color w:val="333399"/>
                <w:lang w:val="en-GB"/>
              </w:rPr>
              <w:t>ance, have to be taken into account. The degree of the tortfeasor’s fault is to be taken into account only where it significantly contributes to the grievance of the vi</w:t>
            </w:r>
            <w:r w:rsidRPr="00D175F2">
              <w:rPr>
                <w:color w:val="333399"/>
                <w:lang w:val="en-GB"/>
              </w:rPr>
              <w:t>c</w:t>
            </w:r>
            <w:r w:rsidRPr="00D175F2">
              <w:rPr>
                <w:color w:val="333399"/>
                <w:lang w:val="en-GB"/>
              </w:rPr>
              <w:t>tim.</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(2) Obecně musí být při stanovení takové náhrady škody zváženy všechny okolnosti případu, včetně závažnosti, trvání a následků újmy. Stupeň zavinění škůdce musí být vzat v potaz pouze, pokud významně přispěl k újmě poško</w:t>
            </w:r>
            <w:r w:rsidRPr="007A2520">
              <w:t>z</w:t>
            </w:r>
            <w:r w:rsidRPr="007A2520">
              <w:t>eného.</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(3) In cases of pe</w:t>
            </w:r>
            <w:r w:rsidRPr="00D175F2">
              <w:rPr>
                <w:color w:val="333399"/>
                <w:lang w:val="en-GB"/>
              </w:rPr>
              <w:t>r</w:t>
            </w:r>
            <w:r w:rsidRPr="00D175F2">
              <w:rPr>
                <w:color w:val="333399"/>
                <w:lang w:val="en-GB"/>
              </w:rPr>
              <w:t>sonal injury, non-pecuniary damage corresponds to the suffering of the vi</w:t>
            </w:r>
            <w:r w:rsidRPr="00D175F2">
              <w:rPr>
                <w:color w:val="333399"/>
                <w:lang w:val="en-GB"/>
              </w:rPr>
              <w:t>c</w:t>
            </w:r>
            <w:r w:rsidRPr="00D175F2">
              <w:rPr>
                <w:color w:val="333399"/>
                <w:lang w:val="en-GB"/>
              </w:rPr>
              <w:t>tim and the impairment of his bodily or mental health. In assessing damages (including da</w:t>
            </w:r>
            <w:r w:rsidRPr="00D175F2">
              <w:rPr>
                <w:color w:val="333399"/>
                <w:lang w:val="en-GB"/>
              </w:rPr>
              <w:t>m</w:t>
            </w:r>
            <w:r w:rsidRPr="00D175F2">
              <w:rPr>
                <w:color w:val="333399"/>
                <w:lang w:val="en-GB"/>
              </w:rPr>
              <w:t>ages for persons having a close relationship to deceased or seriously injured vi</w:t>
            </w:r>
            <w:r w:rsidRPr="00D175F2">
              <w:rPr>
                <w:color w:val="333399"/>
                <w:lang w:val="en-GB"/>
              </w:rPr>
              <w:t>c</w:t>
            </w:r>
            <w:r w:rsidRPr="00D175F2">
              <w:rPr>
                <w:color w:val="333399"/>
                <w:lang w:val="en-GB"/>
              </w:rPr>
              <w:t>tims) similar sums should be awarded for o</w:t>
            </w:r>
            <w:r w:rsidRPr="00D175F2">
              <w:rPr>
                <w:color w:val="333399"/>
                <w:lang w:val="en-GB"/>
              </w:rPr>
              <w:t>b</w:t>
            </w:r>
            <w:r w:rsidRPr="00D175F2">
              <w:rPr>
                <w:color w:val="333399"/>
                <w:lang w:val="en-GB"/>
              </w:rPr>
              <w:t>jectively similar losses.</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(3) V případě osobní újmy odpovídá nemajetková újma utrpení poškozeného a zhoršení jeho tělesného nebo duševního zdraví. Při stanovení náhrady škody (včetně náhrady škody osobám s blízkým vztahem k zemřelému nebo k vážně zraněnému poškozenému) by měly být pro objektivně podobné újmy přiznávány srovnatelné částky.</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i/>
                <w:color w:val="333399"/>
              </w:rPr>
            </w:pPr>
            <w:r w:rsidRPr="00D175F2">
              <w:rPr>
                <w:i/>
                <w:color w:val="333399"/>
              </w:rPr>
              <w:t>Section 4. Reduction of damages</w:t>
            </w:r>
          </w:p>
        </w:tc>
        <w:tc>
          <w:tcPr>
            <w:tcW w:w="340" w:type="dxa"/>
            <w:tcBorders>
              <w:top w:val="nil"/>
              <w:left w:val="nil"/>
              <w:bottom w:val="nil"/>
              <w:right w:val="nil"/>
            </w:tcBorders>
          </w:tcPr>
          <w:p w:rsidR="002F1D47" w:rsidRPr="00406B20" w:rsidRDefault="002F1D47" w:rsidP="00431CD7">
            <w:pPr>
              <w:pStyle w:val="Umschlagabsenderadresse"/>
              <w:framePr w:wrap="around"/>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rPr>
                <w:i/>
              </w:rPr>
            </w:pPr>
            <w:r w:rsidRPr="007A2520">
              <w:rPr>
                <w:i/>
              </w:rPr>
              <w:t>Oddíl 4. Omezení náhrady škody</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Header"/>
              <w:suppressAutoHyphens/>
              <w:wordWrap/>
              <w:rPr>
                <w:color w:val="333399"/>
              </w:rPr>
            </w:pPr>
            <w:r w:rsidRPr="00D175F2">
              <w:rPr>
                <w:color w:val="333399"/>
              </w:rPr>
              <w:t>Art. 10:401. Redu</w:t>
            </w:r>
            <w:r w:rsidRPr="00D175F2">
              <w:rPr>
                <w:color w:val="333399"/>
              </w:rPr>
              <w:t>c</w:t>
            </w:r>
            <w:r w:rsidRPr="00D175F2">
              <w:rPr>
                <w:color w:val="333399"/>
              </w:rPr>
              <w:t>tion of damages</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Header"/>
              <w:suppressAutoHyphens/>
              <w:wordWrap/>
            </w:pPr>
            <w:r w:rsidRPr="007A2520">
              <w:t>Článek 10:401. Omezení náhrady škody</w:t>
            </w:r>
          </w:p>
        </w:tc>
      </w:tr>
      <w:tr w:rsidR="002F1D47" w:rsidRPr="00291466">
        <w:trPr>
          <w:cantSplit/>
        </w:trPr>
        <w:tc>
          <w:tcPr>
            <w:tcW w:w="4366" w:type="dxa"/>
            <w:tcBorders>
              <w:top w:val="nil"/>
              <w:left w:val="nil"/>
              <w:bottom w:val="nil"/>
              <w:right w:val="nil"/>
            </w:tcBorders>
          </w:tcPr>
          <w:p w:rsidR="002F1D47" w:rsidRPr="00D175F2" w:rsidRDefault="002F1D47" w:rsidP="00431CD7">
            <w:pPr>
              <w:pStyle w:val="Translation"/>
              <w:suppressAutoHyphens/>
              <w:wordWrap/>
              <w:rPr>
                <w:color w:val="333399"/>
                <w:lang w:val="en-GB"/>
              </w:rPr>
            </w:pPr>
            <w:r w:rsidRPr="00D175F2">
              <w:rPr>
                <w:color w:val="333399"/>
                <w:lang w:val="en-GB"/>
              </w:rPr>
              <w:t>In an exceptional case, if in light of the financial situation of the parties full compens</w:t>
            </w:r>
            <w:r w:rsidRPr="00D175F2">
              <w:rPr>
                <w:color w:val="333399"/>
                <w:lang w:val="en-GB"/>
              </w:rPr>
              <w:t>a</w:t>
            </w:r>
            <w:r w:rsidRPr="00D175F2">
              <w:rPr>
                <w:color w:val="333399"/>
                <w:lang w:val="en-GB"/>
              </w:rPr>
              <w:t>tion would be an oppressive burden to the defendant, da</w:t>
            </w:r>
            <w:r w:rsidRPr="00D175F2">
              <w:rPr>
                <w:color w:val="333399"/>
                <w:lang w:val="en-GB"/>
              </w:rPr>
              <w:t>m</w:t>
            </w:r>
            <w:r w:rsidRPr="00D175F2">
              <w:rPr>
                <w:color w:val="333399"/>
                <w:lang w:val="en-GB"/>
              </w:rPr>
              <w:t>ages may be reduced. In deciding whether to do so, the basis of liability (Article 1:101), the scope of protection of the inte</w:t>
            </w:r>
            <w:r w:rsidRPr="00D175F2">
              <w:rPr>
                <w:color w:val="333399"/>
                <w:lang w:val="en-GB"/>
              </w:rPr>
              <w:t>r</w:t>
            </w:r>
            <w:r w:rsidRPr="00D175F2">
              <w:rPr>
                <w:color w:val="333399"/>
                <w:lang w:val="en-GB"/>
              </w:rPr>
              <w:t>est (Article 2:102) and the magn</w:t>
            </w:r>
            <w:r w:rsidRPr="00D175F2">
              <w:rPr>
                <w:color w:val="333399"/>
                <w:lang w:val="en-GB"/>
              </w:rPr>
              <w:t>i</w:t>
            </w:r>
            <w:r w:rsidRPr="00D175F2">
              <w:rPr>
                <w:color w:val="333399"/>
                <w:lang w:val="en-GB"/>
              </w:rPr>
              <w:t>tude of the damage have to be taken into account in pa</w:t>
            </w:r>
            <w:r w:rsidRPr="00D175F2">
              <w:rPr>
                <w:color w:val="333399"/>
                <w:lang w:val="en-GB"/>
              </w:rPr>
              <w:t>r</w:t>
            </w:r>
            <w:r w:rsidRPr="00D175F2">
              <w:rPr>
                <w:color w:val="333399"/>
                <w:lang w:val="en-GB"/>
              </w:rPr>
              <w:t>ticular.</w:t>
            </w:r>
          </w:p>
        </w:tc>
        <w:tc>
          <w:tcPr>
            <w:tcW w:w="340" w:type="dxa"/>
            <w:tcBorders>
              <w:top w:val="nil"/>
              <w:left w:val="nil"/>
              <w:bottom w:val="nil"/>
              <w:right w:val="nil"/>
            </w:tcBorders>
          </w:tcPr>
          <w:p w:rsidR="002F1D47" w:rsidRPr="00406B20" w:rsidRDefault="002F1D47" w:rsidP="00431CD7">
            <w:pPr>
              <w:suppressAutoHyphens/>
            </w:pPr>
          </w:p>
        </w:tc>
        <w:tc>
          <w:tcPr>
            <w:tcW w:w="4366" w:type="dxa"/>
            <w:tcBorders>
              <w:top w:val="nil"/>
              <w:left w:val="nil"/>
              <w:bottom w:val="nil"/>
              <w:right w:val="nil"/>
            </w:tcBorders>
          </w:tcPr>
          <w:p w:rsidR="002F1D47" w:rsidRPr="007A2520" w:rsidRDefault="002F1D47" w:rsidP="00431CD7">
            <w:pPr>
              <w:pStyle w:val="Translation"/>
              <w:suppressAutoHyphens/>
              <w:wordWrap/>
            </w:pPr>
            <w:r w:rsidRPr="007A2520">
              <w:t>Náhrada škody může být ve výjimečných případech omezena, pokud by vzhledem k finanční situaci stran představovala plná náhrada škody přílišnou zátěž pro žalovaného. Při rozhodování zda náhradu škody omezit musí být podrobně zváženy důvod odpovědnosti (čl. 1:101), rozsah ochrany zájmu (čl. 2:102) a rozsah škody.</w:t>
            </w:r>
          </w:p>
        </w:tc>
      </w:tr>
      <w:bookmarkEnd w:id="0"/>
    </w:tbl>
    <w:p w:rsidR="00AB794D" w:rsidRDefault="00AB794D" w:rsidP="00431CD7">
      <w:pPr>
        <w:pStyle w:val="Original"/>
        <w:suppressAutoHyphens/>
        <w:wordWrap/>
      </w:pPr>
    </w:p>
    <w:sectPr w:rsidR="00AB794D" w:rsidSect="00291466">
      <w:headerReference w:type="default" r:id="rId7"/>
      <w:footerReference w:type="default" r:id="rId8"/>
      <w:footerReference w:type="first" r:id="rId9"/>
      <w:footnotePr>
        <w:numRestart w:val="eachSect"/>
      </w:footnotePr>
      <w:pgSz w:w="11906" w:h="16838" w:code="9"/>
      <w:pgMar w:top="1701" w:right="1418" w:bottom="1134"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AB8" w:rsidRDefault="005D7AB8">
      <w:r>
        <w:separator/>
      </w:r>
    </w:p>
  </w:endnote>
  <w:endnote w:type="continuationSeparator" w:id="0">
    <w:p w:rsidR="005D7AB8" w:rsidRDefault="005D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47" w:rsidRDefault="002F1D47" w:rsidP="00291466">
    <w:pPr>
      <w:pStyle w:val="Fuzeile"/>
      <w:tabs>
        <w:tab w:val="clear" w:pos="4536"/>
      </w:tabs>
      <w:spacing w:before="240"/>
      <w:jc w:val="right"/>
      <w:rPr>
        <w:rStyle w:val="Seitenzahl"/>
      </w:rPr>
    </w:pPr>
    <w:r>
      <w:rPr>
        <w:rStyle w:val="Seitenzahl"/>
      </w:rPr>
      <w:fldChar w:fldCharType="begin"/>
    </w:r>
    <w:r>
      <w:rPr>
        <w:rStyle w:val="Seitenzahl"/>
      </w:rPr>
      <w:instrText xml:space="preserve"> PAGE </w:instrText>
    </w:r>
    <w:r>
      <w:rPr>
        <w:rStyle w:val="Seitenzahl"/>
      </w:rPr>
      <w:fldChar w:fldCharType="separate"/>
    </w:r>
    <w:r w:rsidR="00795B34">
      <w:rPr>
        <w:rStyle w:val="Seitenzahl"/>
        <w:noProof/>
      </w:rPr>
      <w:t>10</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47" w:rsidRPr="00601325" w:rsidRDefault="002F1D47">
    <w:pPr>
      <w:pStyle w:val="Fuzeile"/>
      <w:rPr>
        <w:lang w:val="de-AT"/>
      </w:rPr>
    </w:pPr>
    <w:r>
      <w:rPr>
        <w:lang w:val="de-AT"/>
      </w:rPr>
      <w:t xml:space="preserve">Czech Translation by </w:t>
    </w:r>
    <w:r w:rsidRPr="00E3315C">
      <w:t>Jiř</w:t>
    </w:r>
    <w:r>
      <w:t>í</w:t>
    </w:r>
    <w:r w:rsidRPr="00E3315C">
      <w:t xml:space="preserve"> Hr</w:t>
    </w:r>
    <w:r>
      <w:t>á</w:t>
    </w:r>
    <w:r w:rsidRPr="00E3315C">
      <w:t>dek</w:t>
    </w:r>
    <w:r>
      <w:t xml:space="preserve"> and Luboš Tichý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AB8" w:rsidRDefault="005D7AB8">
      <w:pPr>
        <w:pStyle w:val="Fuzeile"/>
        <w:spacing w:before="120" w:after="120"/>
      </w:pPr>
    </w:p>
  </w:footnote>
  <w:footnote w:type="continuationSeparator" w:id="0">
    <w:p w:rsidR="005D7AB8" w:rsidRDefault="005D7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47" w:rsidRDefault="002F1D47" w:rsidP="009A52B2">
    <w:pPr>
      <w:pStyle w:val="Kopfzeile"/>
      <w:rPr>
        <w:b/>
      </w:rPr>
    </w:pPr>
    <w:r w:rsidRPr="009A52B2">
      <w:rPr>
        <w:b/>
        <w:i/>
      </w:rPr>
      <w:t>European Group on Tort Law</w:t>
    </w:r>
    <w:r>
      <w:rPr>
        <w:b/>
      </w:rPr>
      <w:tab/>
    </w:r>
    <w:r>
      <w:rPr>
        <w:b/>
      </w:rPr>
      <w:fldChar w:fldCharType="begin"/>
    </w:r>
    <w:r>
      <w:rPr>
        <w:b/>
      </w:rPr>
      <w:instrText xml:space="preserve"> STYLEREF  TranslationTitle  \* MERGEFORMAT </w:instrText>
    </w:r>
    <w:r>
      <w:rPr>
        <w:b/>
      </w:rPr>
      <w:fldChar w:fldCharType="separate"/>
    </w:r>
    <w:r w:rsidR="00795B34">
      <w:rPr>
        <w:b/>
        <w:noProof/>
      </w:rPr>
      <w:t>Principy evropského deliktního práva</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F8D53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0B0FE7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B8E22B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40C81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7A88C3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B8232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FE84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52B13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2C292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DFA1BF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AA2C51"/>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0A406ECE"/>
    <w:multiLevelType w:val="singleLevel"/>
    <w:tmpl w:val="75F25998"/>
    <w:lvl w:ilvl="0">
      <w:start w:val="1"/>
      <w:numFmt w:val="decimal"/>
      <w:lvlText w:val="(%1)"/>
      <w:lvlJc w:val="left"/>
      <w:pPr>
        <w:tabs>
          <w:tab w:val="num" w:pos="390"/>
        </w:tabs>
        <w:ind w:left="390" w:hanging="390"/>
      </w:pPr>
      <w:rPr>
        <w:rFonts w:hint="default"/>
      </w:rPr>
    </w:lvl>
  </w:abstractNum>
  <w:abstractNum w:abstractNumId="12" w15:restartNumberingAfterBreak="0">
    <w:nsid w:val="0B3238B4"/>
    <w:multiLevelType w:val="singleLevel"/>
    <w:tmpl w:val="12CA0BCA"/>
    <w:lvl w:ilvl="0">
      <w:start w:val="1"/>
      <w:numFmt w:val="bullet"/>
      <w:lvlText w:val="─"/>
      <w:lvlJc w:val="left"/>
      <w:pPr>
        <w:tabs>
          <w:tab w:val="num" w:pos="360"/>
        </w:tabs>
        <w:ind w:left="284" w:hanging="284"/>
      </w:pPr>
      <w:rPr>
        <w:rFonts w:ascii="Times New Roman" w:hAnsi="Times New Roman" w:hint="default"/>
        <w:sz w:val="16"/>
      </w:rPr>
    </w:lvl>
  </w:abstractNum>
  <w:abstractNum w:abstractNumId="13" w15:restartNumberingAfterBreak="0">
    <w:nsid w:val="13670A36"/>
    <w:multiLevelType w:val="singleLevel"/>
    <w:tmpl w:val="24703D22"/>
    <w:lvl w:ilvl="0">
      <w:start w:val="1"/>
      <w:numFmt w:val="bullet"/>
      <w:lvlText w:val=""/>
      <w:lvlJc w:val="left"/>
      <w:pPr>
        <w:tabs>
          <w:tab w:val="num" w:pos="360"/>
        </w:tabs>
        <w:ind w:left="284" w:hanging="284"/>
      </w:pPr>
      <w:rPr>
        <w:rFonts w:ascii="Wingdings" w:hAnsi="Wingdings" w:hint="default"/>
        <w:sz w:val="20"/>
      </w:rPr>
    </w:lvl>
  </w:abstractNum>
  <w:abstractNum w:abstractNumId="14" w15:restartNumberingAfterBreak="0">
    <w:nsid w:val="291551B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90198F"/>
    <w:multiLevelType w:val="singleLevel"/>
    <w:tmpl w:val="75F25998"/>
    <w:lvl w:ilvl="0">
      <w:start w:val="1"/>
      <w:numFmt w:val="decimal"/>
      <w:lvlText w:val="(%1)"/>
      <w:lvlJc w:val="left"/>
      <w:pPr>
        <w:tabs>
          <w:tab w:val="num" w:pos="390"/>
        </w:tabs>
        <w:ind w:left="390" w:hanging="390"/>
      </w:pPr>
      <w:rPr>
        <w:rFonts w:hint="default"/>
      </w:rPr>
    </w:lvl>
  </w:abstractNum>
  <w:abstractNum w:abstractNumId="16" w15:restartNumberingAfterBreak="0">
    <w:nsid w:val="62440695"/>
    <w:multiLevelType w:val="multilevel"/>
    <w:tmpl w:val="F3CEDE50"/>
    <w:lvl w:ilvl="0">
      <w:start w:val="1"/>
      <w:numFmt w:val="none"/>
      <w:suff w:val="nothing"/>
      <w:lvlText w:val=""/>
      <w:lvlJc w:val="left"/>
      <w:pPr>
        <w:ind w:left="0" w:firstLine="0"/>
      </w:pPr>
    </w:lvl>
    <w:lvl w:ilvl="1">
      <w:start w:val="1"/>
      <w:numFmt w:val="none"/>
      <w:lvlRestart w:val="0"/>
      <w:suff w:val="nothing"/>
      <w:lvlText w:val=""/>
      <w:lvlJc w:val="left"/>
      <w:pPr>
        <w:ind w:left="567" w:hanging="567"/>
      </w:pPr>
      <w:rPr>
        <w:sz w:val="12"/>
      </w:rPr>
    </w:lvl>
    <w:lvl w:ilvl="2">
      <w:start w:val="1"/>
      <w:numFmt w:val="none"/>
      <w:suff w:val="nothing"/>
      <w:lvlText w:val=""/>
      <w:lvlJc w:val="left"/>
      <w:pPr>
        <w:ind w:left="567" w:hanging="283"/>
      </w:pPr>
    </w:lvl>
    <w:lvl w:ilvl="3">
      <w:start w:val="1"/>
      <w:numFmt w:val="none"/>
      <w:suff w:val="nothing"/>
      <w:lvlText w:val=""/>
      <w:lvlJc w:val="left"/>
      <w:pPr>
        <w:ind w:left="567" w:firstLine="0"/>
      </w:pPr>
    </w:lvl>
    <w:lvl w:ilvl="4">
      <w:start w:val="1"/>
      <w:numFmt w:val="none"/>
      <w:suff w:val="nothing"/>
      <w:lvlText w:val=""/>
      <w:lvlJc w:val="left"/>
      <w:pPr>
        <w:ind w:left="567" w:firstLine="0"/>
      </w:pPr>
    </w:lvl>
    <w:lvl w:ilvl="5">
      <w:start w:val="1"/>
      <w:numFmt w:val="none"/>
      <w:suff w:val="nothing"/>
      <w:lvlText w:val=""/>
      <w:lvlJc w:val="left"/>
      <w:pPr>
        <w:ind w:left="567" w:firstLine="0"/>
      </w:pPr>
    </w:lvl>
    <w:lvl w:ilvl="6">
      <w:start w:val="1"/>
      <w:numFmt w:val="none"/>
      <w:suff w:val="nothing"/>
      <w:lvlText w:val=""/>
      <w:lvlJc w:val="left"/>
      <w:pPr>
        <w:ind w:left="567" w:firstLine="0"/>
      </w:pPr>
      <w:rPr>
        <w:rFonts w:ascii="Wingdings" w:hAnsi="Wingdings" w:hint="default"/>
      </w:rPr>
    </w:lvl>
    <w:lvl w:ilvl="7">
      <w:start w:val="1"/>
      <w:numFmt w:val="decimal"/>
      <w:lvlRestart w:val="0"/>
      <w:pStyle w:val="Dokumentstruktur"/>
      <w:lvlText w:val="[%8]"/>
      <w:lvlJc w:val="left"/>
      <w:pPr>
        <w:tabs>
          <w:tab w:val="num" w:pos="567"/>
        </w:tabs>
        <w:ind w:left="567" w:hanging="567"/>
      </w:pPr>
      <w:rPr>
        <w:b/>
        <w:i w:val="0"/>
        <w:sz w:val="20"/>
      </w:rPr>
    </w:lvl>
    <w:lvl w:ilvl="8">
      <w:start w:val="1"/>
      <w:numFmt w:val="none"/>
      <w:lvlRestart w:val="0"/>
      <w:lvlText w:val="§"/>
      <w:lvlJc w:val="right"/>
      <w:pPr>
        <w:tabs>
          <w:tab w:val="num" w:pos="1418"/>
        </w:tabs>
        <w:ind w:left="1418" w:hanging="57"/>
      </w:pPr>
      <w:rPr>
        <w:rFonts w:ascii="Wingdings" w:hAnsi="Wingdings" w:hint="default"/>
      </w:rPr>
    </w:lvl>
  </w:abstractNum>
  <w:num w:numId="1">
    <w:abstractNumId w:val="8"/>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2"/>
  </w:num>
  <w:num w:numId="15">
    <w:abstractNumId w:val="16"/>
  </w:num>
  <w:num w:numId="16">
    <w:abstractNumId w:val="16"/>
  </w:num>
  <w:num w:numId="17">
    <w:abstractNumId w:val="14"/>
  </w:num>
  <w:num w:numId="18">
    <w:abstractNumId w:val="15"/>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intFractionalCharacterWidth/>
  <w:embedSystemFonts/>
  <w:hideSpellingErrors/>
  <w:activeWritingStyle w:appName="MSWord" w:lang="en-GB" w:vendorID="64" w:dllVersion="131078" w:nlCheck="1" w:checkStyle="1"/>
  <w:activeWritingStyle w:appName="MSWord" w:lang="fr-CH"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85"/>
    <w:rsid w:val="00032C29"/>
    <w:rsid w:val="000D5E5B"/>
    <w:rsid w:val="000E6345"/>
    <w:rsid w:val="00100335"/>
    <w:rsid w:val="0010256A"/>
    <w:rsid w:val="00111185"/>
    <w:rsid w:val="00112FF2"/>
    <w:rsid w:val="0019067C"/>
    <w:rsid w:val="001D13DF"/>
    <w:rsid w:val="001E2EDD"/>
    <w:rsid w:val="001F1776"/>
    <w:rsid w:val="00202250"/>
    <w:rsid w:val="00220420"/>
    <w:rsid w:val="0025222B"/>
    <w:rsid w:val="0028097B"/>
    <w:rsid w:val="002876B9"/>
    <w:rsid w:val="00291466"/>
    <w:rsid w:val="002A5B8F"/>
    <w:rsid w:val="002C1E38"/>
    <w:rsid w:val="002E23A2"/>
    <w:rsid w:val="002F1D47"/>
    <w:rsid w:val="002F729D"/>
    <w:rsid w:val="00332042"/>
    <w:rsid w:val="00332EEC"/>
    <w:rsid w:val="00357847"/>
    <w:rsid w:val="003A0164"/>
    <w:rsid w:val="003B30F4"/>
    <w:rsid w:val="003D7420"/>
    <w:rsid w:val="003F3E2B"/>
    <w:rsid w:val="003F6C88"/>
    <w:rsid w:val="00406B20"/>
    <w:rsid w:val="00431CD7"/>
    <w:rsid w:val="00462C16"/>
    <w:rsid w:val="00477DD1"/>
    <w:rsid w:val="004B3749"/>
    <w:rsid w:val="004E2E63"/>
    <w:rsid w:val="00506EAA"/>
    <w:rsid w:val="00507257"/>
    <w:rsid w:val="005B3AA4"/>
    <w:rsid w:val="005B63AE"/>
    <w:rsid w:val="005C3597"/>
    <w:rsid w:val="005D7AB8"/>
    <w:rsid w:val="00601325"/>
    <w:rsid w:val="00604B40"/>
    <w:rsid w:val="00612EA8"/>
    <w:rsid w:val="00660A74"/>
    <w:rsid w:val="00681DA8"/>
    <w:rsid w:val="006D1C72"/>
    <w:rsid w:val="006E6DD1"/>
    <w:rsid w:val="00700034"/>
    <w:rsid w:val="0076492A"/>
    <w:rsid w:val="00795B34"/>
    <w:rsid w:val="00817732"/>
    <w:rsid w:val="00872A71"/>
    <w:rsid w:val="00880111"/>
    <w:rsid w:val="008853DF"/>
    <w:rsid w:val="00962CB0"/>
    <w:rsid w:val="009A52B2"/>
    <w:rsid w:val="009D6868"/>
    <w:rsid w:val="009D7924"/>
    <w:rsid w:val="009F23B3"/>
    <w:rsid w:val="00A34B6F"/>
    <w:rsid w:val="00A40B79"/>
    <w:rsid w:val="00A65737"/>
    <w:rsid w:val="00AB794D"/>
    <w:rsid w:val="00AC1124"/>
    <w:rsid w:val="00AC5CE7"/>
    <w:rsid w:val="00B515A9"/>
    <w:rsid w:val="00B62D31"/>
    <w:rsid w:val="00B6602D"/>
    <w:rsid w:val="00B77AB5"/>
    <w:rsid w:val="00BB5FD9"/>
    <w:rsid w:val="00C01CD9"/>
    <w:rsid w:val="00C14169"/>
    <w:rsid w:val="00C241A2"/>
    <w:rsid w:val="00C61389"/>
    <w:rsid w:val="00C752A1"/>
    <w:rsid w:val="00C83AA7"/>
    <w:rsid w:val="00CA32C3"/>
    <w:rsid w:val="00D11810"/>
    <w:rsid w:val="00D175F2"/>
    <w:rsid w:val="00D353A7"/>
    <w:rsid w:val="00D53E38"/>
    <w:rsid w:val="00D7646D"/>
    <w:rsid w:val="00DD60E5"/>
    <w:rsid w:val="00DF41A4"/>
    <w:rsid w:val="00DF5EB5"/>
    <w:rsid w:val="00E060DB"/>
    <w:rsid w:val="00E560F2"/>
    <w:rsid w:val="00E60C4B"/>
    <w:rsid w:val="00E81F56"/>
    <w:rsid w:val="00E822AC"/>
    <w:rsid w:val="00EB0562"/>
    <w:rsid w:val="00ED027C"/>
    <w:rsid w:val="00F06C81"/>
    <w:rsid w:val="00F44971"/>
    <w:rsid w:val="00F508BC"/>
    <w:rsid w:val="00F850D0"/>
    <w:rsid w:val="00F918F5"/>
    <w:rsid w:val="00FB5E5E"/>
    <w:rsid w:val="00FB73D2"/>
    <w:rsid w:val="00FC565D"/>
    <w:rsid w:val="00FD5E89"/>
    <w:rsid w:val="00FF37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3067495-2482-4D4D-B9FA-AEDA8CF0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pPr>
    <w:rPr>
      <w:rFonts w:ascii="Arial" w:hAnsi="Arial"/>
      <w:sz w:val="24"/>
      <w:lang w:val="en-GB" w:eastAsia="ja-JP"/>
    </w:rPr>
  </w:style>
  <w:style w:type="paragraph" w:styleId="berschrift1">
    <w:name w:val="heading 1"/>
    <w:basedOn w:val="Standard"/>
    <w:next w:val="Standard"/>
    <w:qFormat/>
    <w:pPr>
      <w:keepNext/>
      <w:keepLines/>
      <w:spacing w:before="240" w:after="120"/>
      <w:jc w:val="center"/>
      <w:outlineLvl w:val="0"/>
    </w:pPr>
    <w:rPr>
      <w:b/>
      <w:sz w:val="28"/>
    </w:rPr>
  </w:style>
  <w:style w:type="paragraph" w:styleId="berschrift2">
    <w:name w:val="heading 2"/>
    <w:basedOn w:val="Standard"/>
    <w:next w:val="Standard"/>
    <w:qFormat/>
    <w:pPr>
      <w:keepNext/>
      <w:keepLines/>
      <w:spacing w:before="240"/>
      <w:ind w:left="567" w:hanging="567"/>
      <w:outlineLvl w:val="1"/>
    </w:pPr>
    <w:rPr>
      <w:b/>
      <w:sz w:val="28"/>
    </w:rPr>
  </w:style>
  <w:style w:type="paragraph" w:styleId="berschrift3">
    <w:name w:val="heading 3"/>
    <w:basedOn w:val="Standard"/>
    <w:next w:val="Standard"/>
    <w:qFormat/>
    <w:pPr>
      <w:keepNext/>
      <w:keepLines/>
      <w:spacing w:before="240"/>
      <w:outlineLvl w:val="2"/>
    </w:pPr>
    <w:rPr>
      <w:b/>
      <w:i/>
      <w:sz w:val="28"/>
    </w:rPr>
  </w:style>
  <w:style w:type="paragraph" w:styleId="berschrift4">
    <w:name w:val="heading 4"/>
    <w:basedOn w:val="Standard"/>
    <w:next w:val="Standard"/>
    <w:qFormat/>
    <w:pPr>
      <w:keepNext/>
      <w:keepLines/>
      <w:spacing w:before="240" w:after="120"/>
      <w:outlineLvl w:val="3"/>
    </w:pPr>
    <w:rPr>
      <w:b/>
      <w:i/>
    </w:rPr>
  </w:style>
  <w:style w:type="paragraph" w:styleId="berschrift5">
    <w:name w:val="heading 5"/>
    <w:basedOn w:val="Standard"/>
    <w:next w:val="Standard"/>
    <w:qFormat/>
    <w:pPr>
      <w:keepNext/>
      <w:keepLines/>
      <w:outlineLvl w:val="4"/>
    </w:pPr>
    <w:rPr>
      <w:b/>
    </w:rPr>
  </w:style>
  <w:style w:type="paragraph" w:styleId="berschrift6">
    <w:name w:val="heading 6"/>
    <w:basedOn w:val="Standard"/>
    <w:next w:val="Standard"/>
    <w:qFormat/>
    <w:pPr>
      <w:keepLines/>
      <w:spacing w:before="240" w:after="120"/>
      <w:ind w:left="567" w:hanging="567"/>
      <w:outlineLvl w:val="5"/>
    </w:pPr>
    <w:rPr>
      <w:sz w:val="20"/>
    </w:rPr>
  </w:style>
  <w:style w:type="paragraph" w:styleId="berschrift7">
    <w:name w:val="heading 7"/>
    <w:basedOn w:val="Standard"/>
    <w:next w:val="Standard"/>
    <w:qFormat/>
    <w:pPr>
      <w:spacing w:after="120"/>
      <w:outlineLvl w:val="6"/>
    </w:pPr>
    <w:rPr>
      <w:sz w:val="20"/>
    </w:rPr>
  </w:style>
  <w:style w:type="paragraph" w:styleId="berschrift8">
    <w:name w:val="heading 8"/>
    <w:basedOn w:val="Standard"/>
    <w:next w:val="Standard"/>
    <w:qFormat/>
    <w:pPr>
      <w:outlineLvl w:val="7"/>
    </w:pPr>
    <w:rPr>
      <w:i/>
    </w:rPr>
  </w:style>
  <w:style w:type="paragraph" w:styleId="berschrift9">
    <w:name w:val="heading 9"/>
    <w:basedOn w:val="Standard"/>
    <w:next w:val="Standard"/>
    <w:qFormat/>
    <w:pPr>
      <w:outlineLvl w:val="8"/>
    </w:pPr>
    <w:rPr>
      <w:b/>
      <w:i/>
      <w:sz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right" w:pos="9072"/>
      </w:tabs>
      <w:spacing w:before="0"/>
    </w:pPr>
    <w:rPr>
      <w:sz w:val="20"/>
    </w:rPr>
  </w:style>
  <w:style w:type="character" w:styleId="Funotenzeichen">
    <w:name w:val="footnote reference"/>
    <w:basedOn w:val="Absatz-Standardschriftart"/>
    <w:semiHidden/>
    <w:rPr>
      <w:position w:val="6"/>
      <w:sz w:val="16"/>
    </w:rPr>
  </w:style>
  <w:style w:type="paragraph" w:styleId="Fuzeile">
    <w:name w:val="footer"/>
    <w:basedOn w:val="Standard"/>
    <w:pPr>
      <w:tabs>
        <w:tab w:val="center" w:pos="4536"/>
        <w:tab w:val="right" w:pos="9072"/>
      </w:tabs>
      <w:spacing w:before="0"/>
    </w:pPr>
    <w:rPr>
      <w:sz w:val="20"/>
    </w:rPr>
  </w:style>
  <w:style w:type="character" w:styleId="Seitenzahl">
    <w:name w:val="page number"/>
    <w:basedOn w:val="Absatz-Standardschriftart"/>
    <w:rPr>
      <w:sz w:val="24"/>
    </w:rPr>
  </w:style>
  <w:style w:type="paragraph" w:styleId="Funotentext">
    <w:name w:val="footnote text"/>
    <w:basedOn w:val="Standard"/>
    <w:next w:val="Funotentext2"/>
    <w:semiHidden/>
    <w:pPr>
      <w:spacing w:before="60"/>
      <w:ind w:left="227" w:hanging="227"/>
    </w:pPr>
    <w:rPr>
      <w:sz w:val="18"/>
    </w:rPr>
  </w:style>
  <w:style w:type="paragraph" w:customStyle="1" w:styleId="Textfile">
    <w:name w:val="Textfile"/>
    <w:basedOn w:val="Standard"/>
    <w:pPr>
      <w:spacing w:before="0"/>
    </w:pPr>
    <w:rPr>
      <w:rFonts w:ascii="Courier New" w:hAnsi="Courier New"/>
      <w:sz w:val="20"/>
    </w:rPr>
  </w:style>
  <w:style w:type="paragraph" w:styleId="Verzeichnis1">
    <w:name w:val="toc 1"/>
    <w:basedOn w:val="Standard"/>
    <w:next w:val="Standard"/>
    <w:autoRedefine/>
    <w:semiHidden/>
    <w:pPr>
      <w:spacing w:before="240"/>
      <w:ind w:left="1418" w:hanging="1418"/>
    </w:pPr>
    <w:rPr>
      <w:b/>
      <w:caps/>
    </w:rPr>
  </w:style>
  <w:style w:type="paragraph" w:styleId="Verzeichnis2">
    <w:name w:val="toc 2"/>
    <w:basedOn w:val="Standard"/>
    <w:next w:val="Standard"/>
    <w:semiHidden/>
    <w:pPr>
      <w:tabs>
        <w:tab w:val="left" w:pos="1418"/>
      </w:tabs>
      <w:ind w:left="1418" w:right="-2" w:hanging="1135"/>
    </w:pPr>
    <w:rPr>
      <w:b/>
    </w:rPr>
  </w:style>
  <w:style w:type="paragraph" w:styleId="Verzeichnis3">
    <w:name w:val="toc 3"/>
    <w:basedOn w:val="Standard"/>
    <w:next w:val="Standard"/>
    <w:semiHidden/>
    <w:pPr>
      <w:spacing w:before="0"/>
      <w:ind w:left="1418" w:right="-2" w:hanging="851"/>
    </w:pPr>
  </w:style>
  <w:style w:type="paragraph" w:styleId="Verzeichnis4">
    <w:name w:val="toc 4"/>
    <w:basedOn w:val="Standard"/>
    <w:next w:val="Standard"/>
    <w:semiHidden/>
    <w:pPr>
      <w:spacing w:before="0"/>
      <w:ind w:left="1985" w:right="-2" w:hanging="1134"/>
    </w:pPr>
    <w:rPr>
      <w:i/>
    </w:rPr>
  </w:style>
  <w:style w:type="paragraph" w:styleId="Verzeichnis5">
    <w:name w:val="toc 5"/>
    <w:basedOn w:val="Standard"/>
    <w:next w:val="Standard"/>
    <w:semiHidden/>
    <w:pPr>
      <w:tabs>
        <w:tab w:val="right" w:leader="dot" w:pos="9072"/>
      </w:tabs>
      <w:spacing w:before="0"/>
      <w:ind w:left="1135" w:right="567" w:hanging="284"/>
    </w:pPr>
  </w:style>
  <w:style w:type="paragraph" w:styleId="Verzeichnis6">
    <w:name w:val="toc 6"/>
    <w:basedOn w:val="Standard"/>
    <w:next w:val="Standard"/>
    <w:semiHidden/>
    <w:pPr>
      <w:tabs>
        <w:tab w:val="right" w:leader="dot" w:pos="9072"/>
      </w:tabs>
      <w:spacing w:before="0"/>
      <w:ind w:left="1418" w:right="567" w:hanging="284"/>
    </w:pPr>
  </w:style>
  <w:style w:type="paragraph" w:styleId="Verzeichnis7">
    <w:name w:val="toc 7"/>
    <w:basedOn w:val="Standard"/>
    <w:next w:val="Standard"/>
    <w:semiHidden/>
    <w:pPr>
      <w:tabs>
        <w:tab w:val="right" w:leader="dot" w:pos="9072"/>
      </w:tabs>
      <w:spacing w:before="0"/>
      <w:ind w:left="1702" w:right="567" w:hanging="284"/>
    </w:pPr>
  </w:style>
  <w:style w:type="paragraph" w:styleId="Verzeichnis8">
    <w:name w:val="toc 8"/>
    <w:basedOn w:val="Standard"/>
    <w:next w:val="Standard"/>
    <w:semiHidden/>
    <w:pPr>
      <w:tabs>
        <w:tab w:val="right" w:leader="dot" w:pos="9072"/>
      </w:tabs>
      <w:spacing w:before="0"/>
      <w:ind w:left="1985" w:right="567" w:hanging="284"/>
    </w:pPr>
  </w:style>
  <w:style w:type="paragraph" w:styleId="Verzeichnis9">
    <w:name w:val="toc 9"/>
    <w:basedOn w:val="Standard"/>
    <w:next w:val="Standard"/>
    <w:semiHidden/>
    <w:pPr>
      <w:tabs>
        <w:tab w:val="right" w:leader="dot" w:pos="9072"/>
      </w:tabs>
      <w:spacing w:before="0"/>
      <w:ind w:left="2269" w:hanging="284"/>
    </w:pPr>
  </w:style>
  <w:style w:type="paragraph" w:styleId="Listennummer">
    <w:name w:val="List Number"/>
    <w:basedOn w:val="Standard"/>
    <w:pPr>
      <w:numPr>
        <w:numId w:val="2"/>
      </w:numPr>
      <w:tabs>
        <w:tab w:val="clear" w:pos="360"/>
        <w:tab w:val="left" w:pos="284"/>
      </w:tabs>
      <w:ind w:left="284" w:hanging="284"/>
    </w:pPr>
  </w:style>
  <w:style w:type="paragraph" w:customStyle="1" w:styleId="Initial">
    <w:name w:val="Initial"/>
    <w:basedOn w:val="Standard"/>
    <w:pPr>
      <w:framePr w:w="1134" w:hSpace="142" w:wrap="around" w:vAnchor="text" w:hAnchor="page" w:xAlign="outside" w:y="1"/>
      <w:jc w:val="center"/>
    </w:pPr>
    <w:rPr>
      <w:b/>
      <w:sz w:val="20"/>
    </w:rPr>
  </w:style>
  <w:style w:type="paragraph" w:styleId="Abbildungsverzeichnis">
    <w:name w:val="table of figures"/>
    <w:basedOn w:val="Standard"/>
    <w:next w:val="Standard"/>
    <w:semiHidden/>
    <w:pPr>
      <w:ind w:left="284" w:hanging="284"/>
    </w:pPr>
  </w:style>
  <w:style w:type="paragraph" w:styleId="Umschlagabsenderadresse">
    <w:name w:val="envelope return"/>
    <w:basedOn w:val="Standard"/>
    <w:pPr>
      <w:framePr w:w="4366" w:h="1701" w:hRule="exact" w:wrap="around" w:vAnchor="page" w:hAnchor="page" w:x="852" w:y="852"/>
      <w:spacing w:before="0"/>
    </w:pPr>
    <w:rPr>
      <w:sz w:val="20"/>
    </w:rPr>
  </w:style>
  <w:style w:type="paragraph" w:styleId="Aufzhlungszeichen">
    <w:name w:val="List Bullet"/>
    <w:basedOn w:val="Standard"/>
    <w:pPr>
      <w:numPr>
        <w:numId w:val="3"/>
      </w:numPr>
      <w:tabs>
        <w:tab w:val="clear" w:pos="360"/>
        <w:tab w:val="left" w:pos="284"/>
      </w:tabs>
      <w:ind w:left="284" w:hanging="284"/>
    </w:pPr>
  </w:style>
  <w:style w:type="paragraph" w:styleId="Aufzhlungszeichen2">
    <w:name w:val="List Bullet 2"/>
    <w:basedOn w:val="Standard"/>
    <w:pPr>
      <w:numPr>
        <w:numId w:val="4"/>
      </w:numPr>
      <w:tabs>
        <w:tab w:val="clear" w:pos="643"/>
        <w:tab w:val="left" w:pos="567"/>
      </w:tabs>
      <w:ind w:left="568" w:hanging="284"/>
    </w:pPr>
  </w:style>
  <w:style w:type="paragraph" w:styleId="Aufzhlungszeichen3">
    <w:name w:val="List Bullet 3"/>
    <w:basedOn w:val="Standard"/>
    <w:pPr>
      <w:numPr>
        <w:numId w:val="5"/>
      </w:numPr>
      <w:tabs>
        <w:tab w:val="clear" w:pos="926"/>
        <w:tab w:val="left" w:pos="851"/>
      </w:tabs>
      <w:ind w:left="851" w:hanging="284"/>
    </w:pPr>
  </w:style>
  <w:style w:type="paragraph" w:styleId="Aufzhlungszeichen4">
    <w:name w:val="List Bullet 4"/>
    <w:basedOn w:val="Standard"/>
    <w:pPr>
      <w:numPr>
        <w:numId w:val="6"/>
      </w:numPr>
      <w:tabs>
        <w:tab w:val="clear" w:pos="1209"/>
        <w:tab w:val="left" w:pos="1134"/>
      </w:tabs>
      <w:ind w:left="1135" w:hanging="284"/>
    </w:pPr>
  </w:style>
  <w:style w:type="paragraph" w:styleId="Aufzhlungszeichen5">
    <w:name w:val="List Bullet 5"/>
    <w:basedOn w:val="Standard"/>
    <w:pPr>
      <w:numPr>
        <w:numId w:val="7"/>
      </w:numPr>
      <w:tabs>
        <w:tab w:val="clear" w:pos="1492"/>
        <w:tab w:val="num" w:pos="1418"/>
      </w:tabs>
      <w:ind w:left="1418" w:hanging="284"/>
    </w:pPr>
  </w:style>
  <w:style w:type="paragraph" w:styleId="Blocktext">
    <w:name w:val="Block Text"/>
    <w:basedOn w:val="Standard"/>
    <w:pPr>
      <w:spacing w:after="120"/>
      <w:ind w:left="1134" w:right="1134"/>
    </w:pPr>
  </w:style>
  <w:style w:type="character" w:styleId="Endnotenzeichen">
    <w:name w:val="endnote reference"/>
    <w:basedOn w:val="Absatz-Standardschriftart"/>
    <w:semiHidden/>
    <w:rPr>
      <w:position w:val="6"/>
      <w:sz w:val="16"/>
      <w:vertAlign w:val="superscript"/>
    </w:rPr>
  </w:style>
  <w:style w:type="paragraph" w:styleId="Index1">
    <w:name w:val="index 1"/>
    <w:basedOn w:val="Standard"/>
    <w:next w:val="Standard"/>
    <w:semiHidden/>
    <w:pPr>
      <w:ind w:left="284" w:hanging="284"/>
    </w:pPr>
  </w:style>
  <w:style w:type="paragraph" w:styleId="Index2">
    <w:name w:val="index 2"/>
    <w:basedOn w:val="Standard"/>
    <w:next w:val="Standard"/>
    <w:semiHidden/>
    <w:pPr>
      <w:ind w:left="568" w:hanging="284"/>
    </w:pPr>
  </w:style>
  <w:style w:type="paragraph" w:styleId="Index3">
    <w:name w:val="index 3"/>
    <w:basedOn w:val="Standard"/>
    <w:next w:val="Standard"/>
    <w:semiHidden/>
    <w:pPr>
      <w:ind w:left="851" w:hanging="284"/>
    </w:pPr>
  </w:style>
  <w:style w:type="paragraph" w:styleId="Index4">
    <w:name w:val="index 4"/>
    <w:basedOn w:val="Standard"/>
    <w:next w:val="Standard"/>
    <w:semiHidden/>
    <w:pPr>
      <w:ind w:left="1135" w:hanging="284"/>
    </w:pPr>
  </w:style>
  <w:style w:type="paragraph" w:styleId="Index5">
    <w:name w:val="index 5"/>
    <w:basedOn w:val="Standard"/>
    <w:next w:val="Standard"/>
    <w:semiHidden/>
    <w:pPr>
      <w:ind w:left="1418" w:hanging="284"/>
    </w:pPr>
  </w:style>
  <w:style w:type="paragraph" w:styleId="Index6">
    <w:name w:val="index 6"/>
    <w:basedOn w:val="Standard"/>
    <w:next w:val="Standard"/>
    <w:semiHidden/>
    <w:pPr>
      <w:ind w:left="1702" w:hanging="284"/>
    </w:pPr>
  </w:style>
  <w:style w:type="paragraph" w:styleId="Index7">
    <w:name w:val="index 7"/>
    <w:basedOn w:val="Standard"/>
    <w:next w:val="Standard"/>
    <w:semiHidden/>
    <w:pPr>
      <w:ind w:left="1985" w:hanging="284"/>
    </w:pPr>
  </w:style>
  <w:style w:type="paragraph" w:styleId="Index8">
    <w:name w:val="index 8"/>
    <w:basedOn w:val="Standard"/>
    <w:next w:val="Standard"/>
    <w:semiHidden/>
    <w:pPr>
      <w:ind w:left="2269" w:hanging="284"/>
    </w:pPr>
  </w:style>
  <w:style w:type="paragraph" w:styleId="Index9">
    <w:name w:val="index 9"/>
    <w:basedOn w:val="Standard"/>
    <w:next w:val="Standard"/>
    <w:semiHidden/>
    <w:pPr>
      <w:ind w:left="2552" w:hanging="284"/>
    </w:pPr>
  </w:style>
  <w:style w:type="paragraph" w:styleId="Indexberschrift">
    <w:name w:val="index heading"/>
    <w:basedOn w:val="Standard"/>
    <w:next w:val="Index1"/>
    <w:semiHidden/>
    <w:rPr>
      <w:b/>
    </w:rPr>
  </w:style>
  <w:style w:type="paragraph" w:styleId="Listenfortsetzung">
    <w:name w:val="List Continue"/>
    <w:basedOn w:val="Standard"/>
    <w:pPr>
      <w:ind w:left="284"/>
    </w:pPr>
  </w:style>
  <w:style w:type="paragraph" w:styleId="Listenfortsetzung2">
    <w:name w:val="List Continue 2"/>
    <w:basedOn w:val="Standard"/>
    <w:pPr>
      <w:ind w:left="567"/>
    </w:pPr>
  </w:style>
  <w:style w:type="paragraph" w:styleId="Listenfortsetzung3">
    <w:name w:val="List Continue 3"/>
    <w:basedOn w:val="Standard"/>
    <w:pPr>
      <w:ind w:left="851"/>
    </w:pPr>
  </w:style>
  <w:style w:type="paragraph" w:styleId="Listenfortsetzung4">
    <w:name w:val="List Continue 4"/>
    <w:basedOn w:val="Standard"/>
    <w:pPr>
      <w:ind w:left="1134"/>
    </w:pPr>
  </w:style>
  <w:style w:type="paragraph" w:styleId="Listenfortsetzung5">
    <w:name w:val="List Continue 5"/>
    <w:basedOn w:val="Standard"/>
    <w:pPr>
      <w:ind w:left="1418"/>
    </w:pPr>
  </w:style>
  <w:style w:type="paragraph" w:styleId="Anrede">
    <w:name w:val="Salutation"/>
    <w:basedOn w:val="Standard"/>
    <w:next w:val="Standard"/>
    <w:pPr>
      <w:spacing w:after="120"/>
    </w:pPr>
  </w:style>
  <w:style w:type="paragraph" w:styleId="Dokumentstruktur">
    <w:name w:val="Document Map"/>
    <w:basedOn w:val="Standard"/>
    <w:semiHidden/>
    <w:pPr>
      <w:numPr>
        <w:ilvl w:val="7"/>
        <w:numId w:val="16"/>
      </w:numPr>
      <w:shd w:val="clear" w:color="auto" w:fill="000080"/>
      <w:spacing w:before="60"/>
      <w:ind w:left="284" w:hanging="284"/>
    </w:pPr>
    <w:rPr>
      <w:rFonts w:ascii="Arial Narrow" w:hAnsi="Arial Narrow"/>
      <w:b/>
      <w:noProof/>
      <w:sz w:val="20"/>
    </w:rPr>
  </w:style>
  <w:style w:type="paragraph" w:styleId="Listennummer2">
    <w:name w:val="List Number 2"/>
    <w:basedOn w:val="Standard"/>
    <w:pPr>
      <w:numPr>
        <w:numId w:val="8"/>
      </w:numPr>
      <w:tabs>
        <w:tab w:val="clear" w:pos="643"/>
        <w:tab w:val="left" w:pos="567"/>
      </w:tabs>
      <w:ind w:left="568" w:hanging="284"/>
    </w:pPr>
  </w:style>
  <w:style w:type="paragraph" w:styleId="Listennummer3">
    <w:name w:val="List Number 3"/>
    <w:basedOn w:val="Standard"/>
    <w:pPr>
      <w:numPr>
        <w:numId w:val="9"/>
      </w:numPr>
      <w:tabs>
        <w:tab w:val="clear" w:pos="926"/>
        <w:tab w:val="left" w:pos="851"/>
      </w:tabs>
      <w:ind w:left="851" w:hanging="284"/>
    </w:pPr>
  </w:style>
  <w:style w:type="paragraph" w:styleId="Listennummer4">
    <w:name w:val="List Number 4"/>
    <w:basedOn w:val="Standard"/>
    <w:pPr>
      <w:numPr>
        <w:numId w:val="10"/>
      </w:numPr>
      <w:tabs>
        <w:tab w:val="clear" w:pos="1209"/>
        <w:tab w:val="left" w:pos="1134"/>
      </w:tabs>
      <w:ind w:left="1135" w:hanging="284"/>
    </w:pPr>
  </w:style>
  <w:style w:type="paragraph" w:styleId="Listennummer5">
    <w:name w:val="List Number 5"/>
    <w:basedOn w:val="Standard"/>
    <w:pPr>
      <w:numPr>
        <w:numId w:val="11"/>
      </w:numPr>
      <w:tabs>
        <w:tab w:val="clear" w:pos="1492"/>
        <w:tab w:val="left" w:pos="1418"/>
      </w:tabs>
      <w:ind w:left="1418" w:hanging="284"/>
    </w:pPr>
  </w:style>
  <w:style w:type="paragraph" w:styleId="Makrotext">
    <w:name w:val="macro"/>
    <w:semiHidden/>
    <w:pPr>
      <w:spacing w:before="120"/>
      <w:jc w:val="both"/>
    </w:pPr>
    <w:rPr>
      <w:rFonts w:ascii="Courier New" w:hAnsi="Courier New"/>
      <w:lang w:val="de-DE" w:eastAsia="ja-JP"/>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rPr>
      <w:rFonts w:ascii="Courier New" w:hAnsi="Courier New"/>
    </w:rPr>
  </w:style>
  <w:style w:type="paragraph" w:styleId="Textkrper">
    <w:name w:val="Body Text"/>
    <w:basedOn w:val="Standard"/>
  </w:style>
  <w:style w:type="paragraph" w:styleId="Textkrper2">
    <w:name w:val="Body Text 2"/>
    <w:basedOn w:val="Standard"/>
    <w:pPr>
      <w:spacing w:line="480" w:lineRule="auto"/>
    </w:pPr>
  </w:style>
  <w:style w:type="paragraph" w:styleId="Textkrper3">
    <w:name w:val="Body Text 3"/>
    <w:basedOn w:val="Standard"/>
    <w:rPr>
      <w:sz w:val="16"/>
    </w:rPr>
  </w:style>
  <w:style w:type="paragraph" w:styleId="Textkrper-Zeileneinzug">
    <w:name w:val="Body Text Indent"/>
    <w:basedOn w:val="Standard"/>
    <w:pPr>
      <w:ind w:left="284"/>
    </w:pPr>
  </w:style>
  <w:style w:type="paragraph" w:styleId="Textkrper-Einzug2">
    <w:name w:val="Body Text Indent 2"/>
    <w:basedOn w:val="Standard"/>
    <w:pPr>
      <w:spacing w:line="480" w:lineRule="auto"/>
      <w:ind w:left="284"/>
    </w:pPr>
  </w:style>
  <w:style w:type="paragraph" w:styleId="Textkrper-Einzug3">
    <w:name w:val="Body Text Indent 3"/>
    <w:basedOn w:val="Standard"/>
    <w:pPr>
      <w:ind w:left="284"/>
    </w:pPr>
    <w:rPr>
      <w:sz w:val="16"/>
    </w:rPr>
  </w:style>
  <w:style w:type="paragraph" w:styleId="Textkrper-Erstzeileneinzug">
    <w:name w:val="Body Text First Indent"/>
    <w:basedOn w:val="Textkrper"/>
    <w:pPr>
      <w:ind w:firstLine="284"/>
    </w:pPr>
  </w:style>
  <w:style w:type="paragraph" w:styleId="Textkrper-Erstzeileneinzug2">
    <w:name w:val="Body Text First Indent 2"/>
    <w:basedOn w:val="Textkrper-Zeileneinzug"/>
    <w:pPr>
      <w:ind w:firstLine="284"/>
    </w:pPr>
  </w:style>
  <w:style w:type="paragraph" w:styleId="Titel">
    <w:name w:val="Title"/>
    <w:basedOn w:val="Standard"/>
    <w:qFormat/>
    <w:pPr>
      <w:keepNext/>
      <w:keepLines/>
      <w:spacing w:before="240" w:after="120"/>
      <w:jc w:val="center"/>
      <w:outlineLvl w:val="0"/>
    </w:pPr>
    <w:rPr>
      <w:b/>
      <w:sz w:val="32"/>
    </w:rPr>
  </w:style>
  <w:style w:type="paragraph" w:styleId="Umschlagadresse">
    <w:name w:val="envelope address"/>
    <w:basedOn w:val="Standard"/>
    <w:pPr>
      <w:framePr w:w="4366" w:h="2155" w:hRule="exact" w:hSpace="142" w:vSpace="142" w:wrap="around" w:vAnchor="page" w:hAnchor="page" w:x="5762" w:y="3120"/>
      <w:spacing w:before="0"/>
    </w:pPr>
  </w:style>
  <w:style w:type="paragraph" w:styleId="Untertitel">
    <w:name w:val="Subtitle"/>
    <w:basedOn w:val="Standard"/>
    <w:qFormat/>
    <w:pPr>
      <w:spacing w:before="0" w:after="120"/>
      <w:jc w:val="center"/>
      <w:outlineLvl w:val="1"/>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84" w:hanging="284"/>
    </w:pPr>
  </w:style>
  <w:style w:type="paragraph" w:customStyle="1" w:styleId="Zeichentext">
    <w:name w:val="Zeichentext"/>
    <w:basedOn w:val="Standard"/>
    <w:pPr>
      <w:spacing w:before="0"/>
      <w:jc w:val="center"/>
    </w:pPr>
    <w:rPr>
      <w:sz w:val="20"/>
    </w:rPr>
  </w:style>
  <w:style w:type="character" w:styleId="Hyperlink">
    <w:name w:val="Hyperlink"/>
    <w:basedOn w:val="Absatz-Standardschriftart"/>
    <w:rPr>
      <w:color w:val="auto"/>
      <w:u w:val="none"/>
    </w:rPr>
  </w:style>
  <w:style w:type="character" w:styleId="BesuchterLink">
    <w:name w:val="FollowedHyperlink"/>
    <w:basedOn w:val="Absatz-Standardschriftart"/>
    <w:rPr>
      <w:color w:val="auto"/>
      <w:u w:val="none"/>
    </w:rPr>
  </w:style>
  <w:style w:type="paragraph" w:customStyle="1" w:styleId="Randziffer">
    <w:name w:val="Randziffer"/>
    <w:basedOn w:val="Standard"/>
    <w:next w:val="Standard"/>
    <w:pPr>
      <w:framePr w:w="567" w:wrap="around" w:vAnchor="text" w:hAnchor="page" w:xAlign="outside" w:y="1"/>
      <w:spacing w:before="60" w:after="60" w:line="300" w:lineRule="exact"/>
      <w:jc w:val="center"/>
    </w:pPr>
    <w:rPr>
      <w:rFonts w:ascii="Times New Roman" w:hAnsi="Times New Roman"/>
    </w:rPr>
  </w:style>
  <w:style w:type="paragraph" w:customStyle="1" w:styleId="RDB">
    <w:name w:val="RDB"/>
    <w:basedOn w:val="Standard"/>
    <w:pPr>
      <w:widowControl w:val="0"/>
      <w:spacing w:before="0"/>
    </w:pPr>
    <w:rPr>
      <w:rFonts w:ascii="Times New Roman" w:hAnsi="Times New Roman"/>
      <w:sz w:val="16"/>
    </w:rPr>
  </w:style>
  <w:style w:type="paragraph" w:customStyle="1" w:styleId="Clause">
    <w:name w:val="Clause"/>
    <w:basedOn w:val="Standard"/>
    <w:pPr>
      <w:spacing w:before="0"/>
      <w:ind w:left="142"/>
    </w:pPr>
    <w:rPr>
      <w:sz w:val="20"/>
      <w:lang w:eastAsia="de-DE"/>
    </w:rPr>
  </w:style>
  <w:style w:type="paragraph" w:customStyle="1" w:styleId="Funotentext2">
    <w:name w:val="Fußnotentext2"/>
    <w:basedOn w:val="Funotentext"/>
    <w:pPr>
      <w:spacing w:before="0"/>
      <w:ind w:firstLine="0"/>
    </w:pPr>
    <w:rPr>
      <w:lang w:val="de-DE"/>
    </w:rPr>
  </w:style>
  <w:style w:type="paragraph" w:customStyle="1" w:styleId="StandardA">
    <w:name w:val="StandardA"/>
    <w:basedOn w:val="Standard"/>
    <w:pPr>
      <w:spacing w:before="0"/>
      <w:ind w:left="568" w:hanging="284"/>
    </w:pPr>
  </w:style>
  <w:style w:type="paragraph" w:customStyle="1" w:styleId="Proposal">
    <w:name w:val="Proposal"/>
    <w:basedOn w:val="Standard"/>
    <w:pPr>
      <w:pBdr>
        <w:right w:val="single" w:sz="48" w:space="4" w:color="808080"/>
      </w:pBdr>
      <w:shd w:val="pct10" w:color="auto" w:fill="FFFFFF"/>
      <w:tabs>
        <w:tab w:val="left" w:pos="9210"/>
      </w:tabs>
      <w:spacing w:line="280" w:lineRule="exact"/>
    </w:pPr>
    <w:rPr>
      <w:lang w:val="de-DE"/>
    </w:rPr>
  </w:style>
  <w:style w:type="paragraph" w:customStyle="1" w:styleId="Textedebulles">
    <w:name w:val="Texte de bulles"/>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paragraph" w:customStyle="1" w:styleId="Original">
    <w:name w:val="Original"/>
    <w:basedOn w:val="Standard"/>
    <w:rsid w:val="00406B20"/>
    <w:pPr>
      <w:wordWrap w:val="0"/>
    </w:pPr>
    <w:rPr>
      <w:color w:val="000080"/>
      <w:sz w:val="20"/>
    </w:rPr>
  </w:style>
  <w:style w:type="paragraph" w:customStyle="1" w:styleId="OriginalHeader">
    <w:name w:val="OriginalHeader"/>
    <w:basedOn w:val="Original"/>
    <w:rsid w:val="00F06C81"/>
    <w:rPr>
      <w:b/>
    </w:rPr>
  </w:style>
  <w:style w:type="paragraph" w:customStyle="1" w:styleId="OriginalTitle">
    <w:name w:val="OriginalTitle"/>
    <w:basedOn w:val="Original"/>
    <w:rsid w:val="00C14169"/>
    <w:rPr>
      <w:b/>
      <w:sz w:val="28"/>
      <w:szCs w:val="28"/>
      <w:lang w:eastAsia="de-DE"/>
    </w:rPr>
  </w:style>
  <w:style w:type="table" w:styleId="Tabellenraster">
    <w:name w:val="Table Grid"/>
    <w:basedOn w:val="NormaleTabelle"/>
    <w:rsid w:val="0029146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lation">
    <w:name w:val="Translation"/>
    <w:basedOn w:val="Original"/>
    <w:rsid w:val="001D13DF"/>
    <w:rPr>
      <w:rFonts w:cs="Courier New"/>
      <w:color w:val="000000"/>
      <w:lang w:val="cs-CZ" w:eastAsia="de-DE"/>
    </w:rPr>
  </w:style>
  <w:style w:type="paragraph" w:customStyle="1" w:styleId="TranslationHeader">
    <w:name w:val="TranslationHeader"/>
    <w:basedOn w:val="Translation"/>
    <w:rsid w:val="00604B40"/>
    <w:pPr>
      <w:keepNext/>
    </w:pPr>
    <w:rPr>
      <w:b/>
    </w:rPr>
  </w:style>
  <w:style w:type="paragraph" w:customStyle="1" w:styleId="TranslationTitle">
    <w:name w:val="TranslationTitle"/>
    <w:basedOn w:val="OriginalTitle"/>
    <w:link w:val="TranslationTitleZchn"/>
    <w:rsid w:val="009A52B2"/>
    <w:rPr>
      <w:color w:val="000000"/>
    </w:rPr>
  </w:style>
  <w:style w:type="character" w:customStyle="1" w:styleId="TranslationTitleZchn">
    <w:name w:val="TranslationTitle Zchn"/>
    <w:basedOn w:val="Absatz-Standardschriftart"/>
    <w:link w:val="TranslationTitle"/>
    <w:rsid w:val="001D13DF"/>
    <w:rPr>
      <w:rFonts w:ascii="Arial" w:hAnsi="Arial"/>
      <w:b/>
      <w:color w:val="000000"/>
      <w:sz w:val="28"/>
      <w:szCs w:val="28"/>
      <w:lang w:val="en-GB" w:eastAsia="de-DE" w:bidi="ar-SA"/>
    </w:rPr>
  </w:style>
  <w:style w:type="paragraph" w:customStyle="1" w:styleId="Rechtssatz">
    <w:name w:val="Rechtssatz"/>
    <w:basedOn w:val="Standard"/>
    <w:rsid w:val="002F1D47"/>
    <w:pPr>
      <w:pBdr>
        <w:left w:val="single" w:sz="48" w:space="6" w:color="000080"/>
      </w:pBdr>
      <w:spacing w:before="0"/>
    </w:pPr>
    <w:rPr>
      <w:rFonts w:eastAsia="PMingLiU" w:cs="Arial"/>
      <w:color w:val="000080"/>
      <w:sz w:val="48"/>
      <w:szCs w:val="48"/>
      <w:lang w:val="de-DE" w:eastAsia="zh-TW"/>
    </w:rPr>
  </w:style>
  <w:style w:type="paragraph" w:customStyle="1" w:styleId="Beklagte">
    <w:name w:val="Beklagte"/>
    <w:basedOn w:val="Standard"/>
    <w:rsid w:val="002F1D47"/>
    <w:pPr>
      <w:pBdr>
        <w:left w:val="single" w:sz="48" w:space="6" w:color="800080"/>
      </w:pBdr>
      <w:spacing w:before="0" w:after="240"/>
    </w:pPr>
    <w:rPr>
      <w:rFonts w:eastAsia="PMingLiU" w:cs="Arial"/>
      <w:color w:val="800080"/>
      <w:sz w:val="48"/>
      <w:szCs w:val="48"/>
      <w:lang w:val="de-DE" w:eastAsia="zh-TW"/>
    </w:rPr>
  </w:style>
  <w:style w:type="paragraph" w:customStyle="1" w:styleId="Sachverhalt">
    <w:name w:val="Sachverhalt"/>
    <w:basedOn w:val="Standard"/>
    <w:rsid w:val="002F1D47"/>
    <w:pPr>
      <w:pBdr>
        <w:left w:val="single" w:sz="48" w:space="6" w:color="auto"/>
      </w:pBdr>
      <w:spacing w:before="0" w:after="240"/>
    </w:pPr>
    <w:rPr>
      <w:rFonts w:eastAsia="PMingLiU" w:cs="Arial"/>
      <w:sz w:val="48"/>
      <w:szCs w:val="48"/>
      <w:lang w:val="de-D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4820</Words>
  <Characters>30373</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Principles of European Tort Law</vt:lpstr>
    </vt:vector>
  </TitlesOfParts>
  <Company>http://www.egtl.org</Company>
  <LinksUpToDate>false</LinksUpToDate>
  <CharactersWithSpaces>35123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European Tort Law</dc:title>
  <dc:subject/>
  <dc:creator>European Group on Tort Law</dc:creator>
  <cp:keywords/>
  <dc:description/>
  <cp:lastModifiedBy>Koch, Bernhard Alexander</cp:lastModifiedBy>
  <cp:revision>2</cp:revision>
  <cp:lastPrinted>2005-02-11T12:35:00Z</cp:lastPrinted>
  <dcterms:created xsi:type="dcterms:W3CDTF">2019-04-30T10:01:00Z</dcterms:created>
  <dcterms:modified xsi:type="dcterms:W3CDTF">2019-04-30T10:01:00Z</dcterms:modified>
</cp:coreProperties>
</file>